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FF" w:rsidRPr="00D95094" w:rsidRDefault="008355FF">
      <w:pPr>
        <w:pStyle w:val="Corpotesto"/>
        <w:rPr>
          <w:rFonts w:ascii="Times New Roman"/>
          <w:sz w:val="20"/>
          <w:lang w:val="it-IT"/>
        </w:rPr>
      </w:pPr>
    </w:p>
    <w:p w:rsidR="008355FF" w:rsidRPr="00D95094" w:rsidRDefault="008355FF">
      <w:pPr>
        <w:pStyle w:val="Corpotesto"/>
        <w:spacing w:before="11"/>
        <w:rPr>
          <w:rFonts w:ascii="Times New Roman"/>
          <w:sz w:val="19"/>
          <w:lang w:val="it-IT"/>
        </w:rPr>
      </w:pPr>
    </w:p>
    <w:p w:rsidR="008355FF" w:rsidRPr="00D95094" w:rsidRDefault="00D95094">
      <w:pPr>
        <w:spacing w:line="229" w:lineRule="exact"/>
        <w:ind w:right="639"/>
        <w:jc w:val="right"/>
        <w:rPr>
          <w:rFonts w:ascii="Arial"/>
          <w:sz w:val="20"/>
          <w:lang w:val="it-IT"/>
        </w:rPr>
      </w:pPr>
      <w:r w:rsidRPr="00D95094">
        <w:rPr>
          <w:noProof/>
          <w:lang w:val="it-IT"/>
        </w:rPr>
        <w:drawing>
          <wp:anchor distT="0" distB="0" distL="0" distR="0" simplePos="0" relativeHeight="251658240" behindDoc="0" locked="0" layoutInCell="1" allowOverlap="1">
            <wp:simplePos x="0" y="0"/>
            <wp:positionH relativeFrom="page">
              <wp:posOffset>1126489</wp:posOffset>
            </wp:positionH>
            <wp:positionV relativeFrom="paragraph">
              <wp:posOffset>-290831</wp:posOffset>
            </wp:positionV>
            <wp:extent cx="813435" cy="8007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3435" cy="800734"/>
                    </a:xfrm>
                    <a:prstGeom prst="rect">
                      <a:avLst/>
                    </a:prstGeom>
                  </pic:spPr>
                </pic:pic>
              </a:graphicData>
            </a:graphic>
          </wp:anchor>
        </w:drawing>
      </w:r>
      <w:r w:rsidRPr="00D95094">
        <w:rPr>
          <w:rFonts w:ascii="Arial"/>
          <w:sz w:val="20"/>
          <w:lang w:val="it-IT"/>
        </w:rPr>
        <w:t>Associazione Italiana Biblioteche</w:t>
      </w:r>
    </w:p>
    <w:p w:rsidR="008355FF" w:rsidRPr="00D95094" w:rsidRDefault="00D95094">
      <w:pPr>
        <w:spacing w:line="229" w:lineRule="exact"/>
        <w:ind w:right="638"/>
        <w:jc w:val="right"/>
        <w:rPr>
          <w:rFonts w:ascii="Arial"/>
          <w:sz w:val="20"/>
          <w:lang w:val="it-IT"/>
        </w:rPr>
      </w:pPr>
      <w:r w:rsidRPr="00D95094">
        <w:rPr>
          <w:rFonts w:ascii="Arial"/>
          <w:sz w:val="20"/>
          <w:lang w:val="it-IT"/>
        </w:rPr>
        <w:t>Sezione Sardegna</w:t>
      </w:r>
    </w:p>
    <w:p w:rsidR="008355FF" w:rsidRPr="00D95094" w:rsidRDefault="008355FF">
      <w:pPr>
        <w:pStyle w:val="Corpotesto"/>
        <w:rPr>
          <w:rFonts w:ascii="Arial"/>
          <w:sz w:val="20"/>
          <w:lang w:val="it-IT"/>
        </w:rPr>
      </w:pPr>
    </w:p>
    <w:p w:rsidR="008355FF" w:rsidRPr="00D95094" w:rsidRDefault="008355FF">
      <w:pPr>
        <w:pStyle w:val="Corpotesto"/>
        <w:rPr>
          <w:rFonts w:ascii="Arial"/>
          <w:sz w:val="20"/>
          <w:lang w:val="it-IT"/>
        </w:rPr>
      </w:pPr>
    </w:p>
    <w:p w:rsidR="008355FF" w:rsidRPr="00D95094" w:rsidRDefault="008355FF">
      <w:pPr>
        <w:pStyle w:val="Corpotesto"/>
        <w:spacing w:before="7"/>
        <w:rPr>
          <w:rFonts w:ascii="Arial"/>
          <w:sz w:val="18"/>
          <w:lang w:val="it-IT"/>
        </w:rPr>
      </w:pPr>
    </w:p>
    <w:p w:rsidR="008355FF" w:rsidRPr="00D95094" w:rsidRDefault="00D95094">
      <w:pPr>
        <w:spacing w:before="56"/>
        <w:ind w:left="865"/>
        <w:rPr>
          <w:rFonts w:ascii="Calibri"/>
          <w:b/>
          <w:lang w:val="it-IT"/>
        </w:rPr>
      </w:pPr>
      <w:r w:rsidRPr="00D95094">
        <w:rPr>
          <w:rFonts w:ascii="Calibri"/>
          <w:b/>
          <w:lang w:val="it-IT"/>
        </w:rPr>
        <w:t>RILEVAZIONE INDICE DI GRADIMENTO SUI CORSI IN PROGRAMMAZIONE NEL 2018</w:t>
      </w:r>
    </w:p>
    <w:p w:rsidR="008355FF" w:rsidRPr="00D95094" w:rsidRDefault="00D95094">
      <w:pPr>
        <w:pStyle w:val="Corpotesto"/>
        <w:spacing w:before="151"/>
        <w:ind w:left="222"/>
        <w:jc w:val="both"/>
        <w:rPr>
          <w:lang w:val="it-IT"/>
        </w:rPr>
      </w:pPr>
      <w:r w:rsidRPr="00D95094">
        <w:rPr>
          <w:lang w:val="it-IT"/>
        </w:rPr>
        <w:t>Caro associato,</w:t>
      </w:r>
    </w:p>
    <w:p w:rsidR="008355FF" w:rsidRPr="00D95094" w:rsidRDefault="00D95094">
      <w:pPr>
        <w:pStyle w:val="Corpotesto"/>
        <w:spacing w:before="149"/>
        <w:ind w:left="222" w:right="635"/>
        <w:jc w:val="both"/>
        <w:rPr>
          <w:lang w:val="it-IT"/>
        </w:rPr>
      </w:pPr>
      <w:r w:rsidRPr="00D95094">
        <w:rPr>
          <w:lang w:val="it-IT"/>
        </w:rPr>
        <w:t xml:space="preserve">la Sezione Sardegna dell'AIB chiede la tua collaborazione per la selezione delle prossime iniziative di aggiornamento e, al fine di realizzare un piano formativo più vicino possibile alle esigenze di ogni tipologia di biblioteca, ti invita ad indicare con </w:t>
      </w:r>
      <w:r w:rsidRPr="00D95094">
        <w:rPr>
          <w:lang w:val="it-IT"/>
        </w:rPr>
        <w:t xml:space="preserve">una X il tuo livello di gradimento per ogni proposta sotto elencata, la sede preferita </w:t>
      </w:r>
      <w:proofErr w:type="gramStart"/>
      <w:r w:rsidRPr="00D95094">
        <w:rPr>
          <w:lang w:val="it-IT"/>
        </w:rPr>
        <w:t>ed</w:t>
      </w:r>
      <w:proofErr w:type="gramEnd"/>
      <w:r w:rsidRPr="00D95094">
        <w:rPr>
          <w:lang w:val="it-IT"/>
        </w:rPr>
        <w:t>, eventualmente, altri corsi desiderati.</w:t>
      </w:r>
    </w:p>
    <w:p w:rsidR="008355FF" w:rsidRPr="00D95094" w:rsidRDefault="00D95094">
      <w:pPr>
        <w:pStyle w:val="Corpotesto"/>
        <w:spacing w:before="149"/>
        <w:ind w:left="5738"/>
        <w:rPr>
          <w:lang w:val="it-IT"/>
        </w:rPr>
      </w:pPr>
      <w:r w:rsidRPr="00D95094">
        <w:rPr>
          <w:lang w:val="it-IT"/>
        </w:rPr>
        <w:t>Grazie la tua preziosa collaborazione</w:t>
      </w:r>
    </w:p>
    <w:p w:rsidR="008355FF" w:rsidRPr="00D95094" w:rsidRDefault="008355FF">
      <w:pPr>
        <w:pStyle w:val="Corpotesto"/>
        <w:spacing w:before="4"/>
        <w:rPr>
          <w:sz w:val="28"/>
          <w:lang w:val="it-IT"/>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284"/>
        <w:gridCol w:w="1702"/>
        <w:gridCol w:w="1585"/>
        <w:gridCol w:w="1910"/>
      </w:tblGrid>
      <w:tr w:rsidR="008355FF" w:rsidRPr="00D95094">
        <w:trPr>
          <w:trHeight w:hRule="exact" w:val="1177"/>
        </w:trPr>
        <w:tc>
          <w:tcPr>
            <w:tcW w:w="9417" w:type="dxa"/>
            <w:gridSpan w:val="6"/>
          </w:tcPr>
          <w:p w:rsidR="008355FF" w:rsidRPr="00D95094" w:rsidRDefault="00D95094">
            <w:pPr>
              <w:pStyle w:val="TableParagraph"/>
              <w:ind w:left="103"/>
              <w:jc w:val="both"/>
              <w:rPr>
                <w:b/>
                <w:sz w:val="16"/>
                <w:lang w:val="it-IT"/>
              </w:rPr>
            </w:pPr>
            <w:r w:rsidRPr="00D95094">
              <w:rPr>
                <w:b/>
                <w:sz w:val="16"/>
                <w:lang w:val="it-IT"/>
              </w:rPr>
              <w:t>Conoscere gli utenti per "comunicare" la biblioteca.</w:t>
            </w:r>
          </w:p>
          <w:p w:rsidR="008355FF" w:rsidRPr="00D95094" w:rsidRDefault="00D95094">
            <w:pPr>
              <w:pStyle w:val="TableParagraph"/>
              <w:spacing w:before="0"/>
              <w:ind w:left="103" w:right="99"/>
              <w:jc w:val="both"/>
              <w:rPr>
                <w:sz w:val="16"/>
                <w:lang w:val="it-IT"/>
              </w:rPr>
            </w:pPr>
            <w:r w:rsidRPr="00D95094">
              <w:rPr>
                <w:sz w:val="16"/>
                <w:lang w:val="it-IT"/>
              </w:rPr>
              <w:t>Rilevazione dati statistici, compr</w:t>
            </w:r>
            <w:r w:rsidRPr="00D95094">
              <w:rPr>
                <w:sz w:val="16"/>
                <w:lang w:val="it-IT"/>
              </w:rPr>
              <w:t>esi quelli delle pagine social. Come leggerli, interpretarli e intervenire. Vengono passate in rassegna le metodologie per la ricerca sociale e le principali tecniche di rilevazione – questionario strutturato, intervista in profondità, focus group, osserva</w:t>
            </w:r>
            <w:r w:rsidRPr="00D95094">
              <w:rPr>
                <w:sz w:val="16"/>
                <w:lang w:val="it-IT"/>
              </w:rPr>
              <w:t>zione – e analisi dei dati. Si entra nel merito della morfologia dei dati – dati testuali, dati strutturati, big data etc. – e delle diverse possibilità di analisi e visualizzazione.</w:t>
            </w:r>
          </w:p>
        </w:tc>
        <w:bookmarkStart w:id="0" w:name="_GoBack"/>
        <w:bookmarkEnd w:id="0"/>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1951" w:type="dxa"/>
          </w:tcPr>
          <w:p w:rsidR="008355FF" w:rsidRPr="00D95094" w:rsidRDefault="00D95094">
            <w:pPr>
              <w:pStyle w:val="TableParagraph"/>
              <w:ind w:left="406" w:right="406"/>
              <w:rPr>
                <w:b/>
                <w:sz w:val="16"/>
                <w:lang w:val="it-IT"/>
              </w:rPr>
            </w:pPr>
            <w:r w:rsidRPr="00D95094">
              <w:rPr>
                <w:b/>
                <w:sz w:val="16"/>
                <w:lang w:val="it-IT"/>
              </w:rPr>
              <w:t>Indifferente</w:t>
            </w:r>
          </w:p>
        </w:tc>
        <w:tc>
          <w:tcPr>
            <w:tcW w:w="2269" w:type="dxa"/>
            <w:gridSpan w:val="2"/>
          </w:tcPr>
          <w:p w:rsidR="008355FF" w:rsidRPr="00D95094" w:rsidRDefault="00D95094">
            <w:pPr>
              <w:pStyle w:val="TableParagraph"/>
              <w:ind w:left="893" w:right="894"/>
              <w:rPr>
                <w:b/>
                <w:sz w:val="16"/>
                <w:lang w:val="it-IT"/>
              </w:rPr>
            </w:pPr>
            <w:r w:rsidRPr="00D95094">
              <w:rPr>
                <w:b/>
                <w:sz w:val="16"/>
                <w:lang w:val="it-IT"/>
              </w:rPr>
              <w:t>Poco</w:t>
            </w:r>
          </w:p>
        </w:tc>
        <w:tc>
          <w:tcPr>
            <w:tcW w:w="1702" w:type="dxa"/>
          </w:tcPr>
          <w:p w:rsidR="008355FF" w:rsidRPr="00D95094" w:rsidRDefault="00D95094">
            <w:pPr>
              <w:pStyle w:val="TableParagraph"/>
              <w:ind w:left="302" w:right="303"/>
              <w:rPr>
                <w:b/>
                <w:sz w:val="16"/>
                <w:lang w:val="it-IT"/>
              </w:rPr>
            </w:pPr>
            <w:r w:rsidRPr="00D95094">
              <w:rPr>
                <w:b/>
                <w:sz w:val="16"/>
                <w:lang w:val="it-IT"/>
              </w:rPr>
              <w:t>Abbastanza</w:t>
            </w:r>
          </w:p>
        </w:tc>
        <w:tc>
          <w:tcPr>
            <w:tcW w:w="1585" w:type="dxa"/>
          </w:tcPr>
          <w:p w:rsidR="008355FF" w:rsidRPr="00D95094" w:rsidRDefault="00D95094">
            <w:pPr>
              <w:pStyle w:val="TableParagraph"/>
              <w:ind w:left="517" w:right="518"/>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1951"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c>
          <w:tcPr>
            <w:tcW w:w="2269" w:type="dxa"/>
            <w:gridSpan w:val="2"/>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702"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c>
          <w:tcPr>
            <w:tcW w:w="1585" w:type="dxa"/>
          </w:tcPr>
          <w:p w:rsidR="008355FF" w:rsidRPr="00D95094" w:rsidRDefault="00D95094">
            <w:pPr>
              <w:pStyle w:val="TableParagraph"/>
              <w:spacing w:before="1"/>
              <w:ind w:right="3"/>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204"/>
        </w:trPr>
        <w:tc>
          <w:tcPr>
            <w:tcW w:w="9417" w:type="dxa"/>
            <w:gridSpan w:val="6"/>
            <w:shd w:val="clear" w:color="auto" w:fill="7E7E7E"/>
          </w:tcPr>
          <w:p w:rsidR="008355FF" w:rsidRPr="00D95094" w:rsidRDefault="008355FF">
            <w:pPr>
              <w:rPr>
                <w:lang w:val="it-IT"/>
              </w:rPr>
            </w:pPr>
          </w:p>
        </w:tc>
      </w:tr>
      <w:tr w:rsidR="008355FF" w:rsidRPr="00D95094">
        <w:trPr>
          <w:trHeight w:hRule="exact" w:val="1176"/>
        </w:trPr>
        <w:tc>
          <w:tcPr>
            <w:tcW w:w="9417" w:type="dxa"/>
            <w:gridSpan w:val="6"/>
          </w:tcPr>
          <w:p w:rsidR="008355FF" w:rsidRPr="00D95094" w:rsidRDefault="00D95094">
            <w:pPr>
              <w:pStyle w:val="TableParagraph"/>
              <w:ind w:left="103"/>
              <w:jc w:val="both"/>
              <w:rPr>
                <w:sz w:val="16"/>
                <w:lang w:val="it-IT"/>
              </w:rPr>
            </w:pPr>
            <w:r w:rsidRPr="00D95094">
              <w:rPr>
                <w:b/>
                <w:sz w:val="16"/>
                <w:lang w:val="it-IT"/>
              </w:rPr>
              <w:t>I gruppi di lettura di adolescenti e giovani, esperienze a confronto</w:t>
            </w:r>
            <w:r w:rsidRPr="00D95094">
              <w:rPr>
                <w:sz w:val="16"/>
                <w:lang w:val="it-IT"/>
              </w:rPr>
              <w:t>.</w:t>
            </w:r>
          </w:p>
          <w:p w:rsidR="008355FF" w:rsidRPr="00D95094" w:rsidRDefault="00D95094">
            <w:pPr>
              <w:pStyle w:val="TableParagraph"/>
              <w:spacing w:before="0"/>
              <w:ind w:left="103" w:right="99"/>
              <w:jc w:val="both"/>
              <w:rPr>
                <w:sz w:val="16"/>
                <w:lang w:val="it-IT"/>
              </w:rPr>
            </w:pPr>
            <w:r w:rsidRPr="00D95094">
              <w:rPr>
                <w:sz w:val="16"/>
                <w:lang w:val="it-IT"/>
              </w:rPr>
              <w:t>Il corso si propone di suggerire modalità di costituzione, coordinamento e funzionamento dei gruppi di lettura; sensibilizzare a un possibile impegno dei bibliotecari in questo ambito; p</w:t>
            </w:r>
            <w:r w:rsidRPr="00D95094">
              <w:rPr>
                <w:sz w:val="16"/>
                <w:lang w:val="it-IT"/>
              </w:rPr>
              <w:t xml:space="preserve">resentare buone pratiche ed </w:t>
            </w:r>
            <w:proofErr w:type="gramStart"/>
            <w:r w:rsidRPr="00D95094">
              <w:rPr>
                <w:sz w:val="16"/>
                <w:lang w:val="it-IT"/>
              </w:rPr>
              <w:t>esperienze  di</w:t>
            </w:r>
            <w:proofErr w:type="gramEnd"/>
            <w:r w:rsidRPr="00D95094">
              <w:rPr>
                <w:sz w:val="16"/>
                <w:lang w:val="it-IT"/>
              </w:rPr>
              <w:t xml:space="preserve"> conduzione di </w:t>
            </w:r>
            <w:proofErr w:type="spellStart"/>
            <w:r w:rsidRPr="00D95094">
              <w:rPr>
                <w:sz w:val="16"/>
                <w:lang w:val="it-IT"/>
              </w:rPr>
              <w:t>GdL</w:t>
            </w:r>
            <w:proofErr w:type="spellEnd"/>
            <w:r w:rsidRPr="00D95094">
              <w:rPr>
                <w:sz w:val="16"/>
                <w:lang w:val="it-IT"/>
              </w:rPr>
              <w:t>. Adolescenti, lettura e biblioteca: una triangolazione possibile - La rappresentazione degli adolescenti (nei romanzi, nei film, nelle analisi sociologiche, ecc.) e le sue falsificazioni - Gli ad</w:t>
            </w:r>
            <w:r w:rsidRPr="00D95094">
              <w:rPr>
                <w:sz w:val="16"/>
                <w:lang w:val="it-IT"/>
              </w:rPr>
              <w:t>olescenti e la lettura 3.0 - Perché proporre un gruppo di lettura agli</w:t>
            </w:r>
            <w:r w:rsidRPr="00D95094">
              <w:rPr>
                <w:spacing w:val="-21"/>
                <w:sz w:val="16"/>
                <w:lang w:val="it-IT"/>
              </w:rPr>
              <w:t xml:space="preserve"> </w:t>
            </w:r>
            <w:r w:rsidRPr="00D95094">
              <w:rPr>
                <w:sz w:val="16"/>
                <w:lang w:val="it-IT"/>
              </w:rPr>
              <w:t>adolescenti.</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7"/>
        </w:trPr>
        <w:tc>
          <w:tcPr>
            <w:tcW w:w="1951" w:type="dxa"/>
          </w:tcPr>
          <w:p w:rsidR="008355FF" w:rsidRPr="00D95094" w:rsidRDefault="00D95094">
            <w:pPr>
              <w:pStyle w:val="TableParagraph"/>
              <w:spacing w:before="5"/>
              <w:ind w:left="406" w:right="406"/>
              <w:rPr>
                <w:b/>
                <w:sz w:val="16"/>
                <w:lang w:val="it-IT"/>
              </w:rPr>
            </w:pPr>
            <w:r w:rsidRPr="00D95094">
              <w:rPr>
                <w:b/>
                <w:sz w:val="16"/>
                <w:lang w:val="it-IT"/>
              </w:rPr>
              <w:t>Indifferente</w:t>
            </w:r>
          </w:p>
        </w:tc>
        <w:tc>
          <w:tcPr>
            <w:tcW w:w="2269" w:type="dxa"/>
            <w:gridSpan w:val="2"/>
          </w:tcPr>
          <w:p w:rsidR="008355FF" w:rsidRPr="00D95094" w:rsidRDefault="00D95094">
            <w:pPr>
              <w:pStyle w:val="TableParagraph"/>
              <w:spacing w:before="5"/>
              <w:ind w:left="893" w:right="894"/>
              <w:rPr>
                <w:b/>
                <w:sz w:val="16"/>
                <w:lang w:val="it-IT"/>
              </w:rPr>
            </w:pPr>
            <w:r w:rsidRPr="00D95094">
              <w:rPr>
                <w:b/>
                <w:sz w:val="16"/>
                <w:lang w:val="it-IT"/>
              </w:rPr>
              <w:t>Poco</w:t>
            </w:r>
          </w:p>
        </w:tc>
        <w:tc>
          <w:tcPr>
            <w:tcW w:w="1702" w:type="dxa"/>
          </w:tcPr>
          <w:p w:rsidR="008355FF" w:rsidRPr="00D95094" w:rsidRDefault="00D95094">
            <w:pPr>
              <w:pStyle w:val="TableParagraph"/>
              <w:spacing w:before="5"/>
              <w:ind w:left="302" w:right="303"/>
              <w:rPr>
                <w:b/>
                <w:sz w:val="16"/>
                <w:lang w:val="it-IT"/>
              </w:rPr>
            </w:pPr>
            <w:r w:rsidRPr="00D95094">
              <w:rPr>
                <w:b/>
                <w:sz w:val="16"/>
                <w:lang w:val="it-IT"/>
              </w:rPr>
              <w:t>Abbastanza</w:t>
            </w:r>
          </w:p>
        </w:tc>
        <w:tc>
          <w:tcPr>
            <w:tcW w:w="1585" w:type="dxa"/>
          </w:tcPr>
          <w:p w:rsidR="008355FF" w:rsidRPr="00D95094" w:rsidRDefault="00D95094">
            <w:pPr>
              <w:pStyle w:val="TableParagraph"/>
              <w:spacing w:before="5"/>
              <w:ind w:left="517" w:right="518"/>
              <w:rPr>
                <w:b/>
                <w:sz w:val="16"/>
                <w:lang w:val="it-IT"/>
              </w:rPr>
            </w:pPr>
            <w:r w:rsidRPr="00D95094">
              <w:rPr>
                <w:b/>
                <w:sz w:val="16"/>
                <w:lang w:val="it-IT"/>
              </w:rPr>
              <w:t>Molto</w:t>
            </w:r>
          </w:p>
        </w:tc>
        <w:tc>
          <w:tcPr>
            <w:tcW w:w="1910" w:type="dxa"/>
          </w:tcPr>
          <w:p w:rsidR="008355FF" w:rsidRPr="00D95094" w:rsidRDefault="00D95094">
            <w:pPr>
              <w:pStyle w:val="TableParagraph"/>
              <w:spacing w:before="5"/>
              <w:ind w:left="710" w:right="711"/>
              <w:rPr>
                <w:b/>
                <w:sz w:val="16"/>
                <w:lang w:val="it-IT"/>
              </w:rPr>
            </w:pPr>
            <w:r w:rsidRPr="00D95094">
              <w:rPr>
                <w:b/>
                <w:sz w:val="16"/>
                <w:lang w:val="it-IT"/>
              </w:rPr>
              <w:t>Sede</w:t>
            </w:r>
          </w:p>
        </w:tc>
      </w:tr>
      <w:tr w:rsidR="008355FF" w:rsidRPr="00D95094">
        <w:trPr>
          <w:trHeight w:hRule="exact" w:val="197"/>
        </w:trPr>
        <w:tc>
          <w:tcPr>
            <w:tcW w:w="1951"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2269" w:type="dxa"/>
            <w:gridSpan w:val="2"/>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702"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585" w:type="dxa"/>
          </w:tcPr>
          <w:p w:rsidR="008355FF" w:rsidRPr="00D95094" w:rsidRDefault="00D95094">
            <w:pPr>
              <w:pStyle w:val="TableParagraph"/>
              <w:spacing w:before="0" w:line="187" w:lineRule="exact"/>
              <w:ind w:right="3"/>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6"/>
            <w:shd w:val="clear" w:color="auto" w:fill="7E7E7E"/>
          </w:tcPr>
          <w:p w:rsidR="008355FF" w:rsidRPr="00D95094" w:rsidRDefault="008355FF">
            <w:pPr>
              <w:rPr>
                <w:lang w:val="it-IT"/>
              </w:rPr>
            </w:pPr>
          </w:p>
        </w:tc>
      </w:tr>
      <w:tr w:rsidR="008355FF" w:rsidRPr="00D95094">
        <w:trPr>
          <w:trHeight w:hRule="exact" w:val="2693"/>
        </w:trPr>
        <w:tc>
          <w:tcPr>
            <w:tcW w:w="9417" w:type="dxa"/>
            <w:gridSpan w:val="6"/>
          </w:tcPr>
          <w:p w:rsidR="008355FF" w:rsidRPr="00D95094" w:rsidRDefault="00D95094">
            <w:pPr>
              <w:pStyle w:val="TableParagraph"/>
              <w:ind w:left="103"/>
              <w:jc w:val="left"/>
              <w:rPr>
                <w:b/>
                <w:sz w:val="16"/>
                <w:lang w:val="it-IT"/>
              </w:rPr>
            </w:pPr>
            <w:r w:rsidRPr="00D95094">
              <w:rPr>
                <w:b/>
                <w:sz w:val="16"/>
                <w:lang w:val="it-IT"/>
              </w:rPr>
              <w:t xml:space="preserve">Corso avanzato sulla </w:t>
            </w:r>
            <w:proofErr w:type="spellStart"/>
            <w:r w:rsidRPr="00D95094">
              <w:rPr>
                <w:b/>
                <w:sz w:val="16"/>
                <w:lang w:val="it-IT"/>
              </w:rPr>
              <w:t>WebDewey</w:t>
            </w:r>
            <w:proofErr w:type="spellEnd"/>
            <w:r w:rsidRPr="00D95094">
              <w:rPr>
                <w:b/>
                <w:sz w:val="16"/>
                <w:lang w:val="it-IT"/>
              </w:rPr>
              <w:t xml:space="preserve"> e la DDC: la costruzione dei numeri.</w:t>
            </w:r>
          </w:p>
          <w:p w:rsidR="008355FF" w:rsidRPr="00D95094" w:rsidRDefault="00D95094">
            <w:pPr>
              <w:pStyle w:val="TableParagraph"/>
              <w:spacing w:before="28" w:line="276" w:lineRule="auto"/>
              <w:ind w:left="103"/>
              <w:jc w:val="left"/>
              <w:rPr>
                <w:sz w:val="16"/>
                <w:lang w:val="it-IT"/>
              </w:rPr>
            </w:pPr>
            <w:r w:rsidRPr="00D95094">
              <w:rPr>
                <w:sz w:val="16"/>
                <w:lang w:val="it-IT"/>
              </w:rPr>
              <w:t xml:space="preserve">Conoscere gli aspetti della sintesi di nuovi numeri nella DDC e l’uso del costruttore automatico di numeri nella </w:t>
            </w:r>
            <w:proofErr w:type="spellStart"/>
            <w:r w:rsidRPr="00D95094">
              <w:rPr>
                <w:sz w:val="16"/>
                <w:lang w:val="it-IT"/>
              </w:rPr>
              <w:t>WebDewey</w:t>
            </w:r>
            <w:proofErr w:type="spellEnd"/>
            <w:r w:rsidRPr="00D95094">
              <w:rPr>
                <w:sz w:val="16"/>
                <w:lang w:val="it-IT"/>
              </w:rPr>
              <w:t>. la DDC classificazione enumerativa-sintetica:</w:t>
            </w:r>
          </w:p>
          <w:p w:rsidR="008355FF" w:rsidRPr="00D95094" w:rsidRDefault="00D95094">
            <w:pPr>
              <w:pStyle w:val="TableParagraph"/>
              <w:spacing w:before="0" w:line="278" w:lineRule="auto"/>
              <w:ind w:left="103" w:right="5869"/>
              <w:jc w:val="left"/>
              <w:rPr>
                <w:sz w:val="16"/>
                <w:lang w:val="it-IT"/>
              </w:rPr>
            </w:pPr>
            <w:r w:rsidRPr="00D95094">
              <w:rPr>
                <w:sz w:val="16"/>
                <w:lang w:val="it-IT"/>
              </w:rPr>
              <w:t>la sintesi nelle classificazioni bibliografiche le tavole ausiliarie</w:t>
            </w:r>
          </w:p>
          <w:p w:rsidR="008355FF" w:rsidRPr="00D95094" w:rsidRDefault="00D95094">
            <w:pPr>
              <w:pStyle w:val="TableParagraph"/>
              <w:spacing w:before="1" w:line="192" w:lineRule="exact"/>
              <w:ind w:left="103"/>
              <w:jc w:val="left"/>
              <w:rPr>
                <w:sz w:val="16"/>
                <w:lang w:val="it-IT"/>
              </w:rPr>
            </w:pPr>
            <w:r w:rsidRPr="00D95094">
              <w:rPr>
                <w:sz w:val="16"/>
                <w:lang w:val="it-IT"/>
              </w:rPr>
              <w:t>le tavole di addizione</w:t>
            </w:r>
          </w:p>
          <w:p w:rsidR="008355FF" w:rsidRPr="00D95094" w:rsidRDefault="00D95094">
            <w:pPr>
              <w:pStyle w:val="TableParagraph"/>
              <w:spacing w:before="29" w:line="276" w:lineRule="auto"/>
              <w:ind w:left="103" w:right="3440"/>
              <w:jc w:val="left"/>
              <w:rPr>
                <w:sz w:val="16"/>
                <w:lang w:val="it-IT"/>
              </w:rPr>
            </w:pPr>
            <w:r w:rsidRPr="00D95094">
              <w:rPr>
                <w:sz w:val="16"/>
                <w:lang w:val="it-IT"/>
              </w:rPr>
              <w:t xml:space="preserve">la costruzione dei numeri nella DDC: principi, esempi e casi problematici la </w:t>
            </w:r>
            <w:proofErr w:type="spellStart"/>
            <w:r w:rsidRPr="00D95094">
              <w:rPr>
                <w:sz w:val="16"/>
                <w:lang w:val="it-IT"/>
              </w:rPr>
              <w:t>WebDewey</w:t>
            </w:r>
            <w:proofErr w:type="spellEnd"/>
            <w:r w:rsidRPr="00D95094">
              <w:rPr>
                <w:sz w:val="16"/>
                <w:lang w:val="it-IT"/>
              </w:rPr>
              <w:t xml:space="preserve"> e i numeri costruiti</w:t>
            </w:r>
          </w:p>
          <w:p w:rsidR="008355FF" w:rsidRPr="00D95094" w:rsidRDefault="00D95094">
            <w:pPr>
              <w:pStyle w:val="TableParagraph"/>
              <w:spacing w:before="0" w:line="276" w:lineRule="auto"/>
              <w:ind w:left="103" w:right="5172"/>
              <w:jc w:val="left"/>
              <w:rPr>
                <w:sz w:val="16"/>
                <w:lang w:val="it-IT"/>
              </w:rPr>
            </w:pPr>
            <w:r w:rsidRPr="00D95094">
              <w:rPr>
                <w:sz w:val="16"/>
                <w:lang w:val="it-IT"/>
              </w:rPr>
              <w:t>il costruttore di numeri: esempi e casi problematici il costruttore di numeri: salvataggio locale</w:t>
            </w:r>
          </w:p>
          <w:p w:rsidR="008355FF" w:rsidRPr="00D95094" w:rsidRDefault="00D95094">
            <w:pPr>
              <w:pStyle w:val="TableParagraph"/>
              <w:spacing w:line="276" w:lineRule="auto"/>
              <w:ind w:left="103" w:right="4745"/>
              <w:jc w:val="left"/>
              <w:rPr>
                <w:sz w:val="16"/>
                <w:lang w:val="it-IT"/>
              </w:rPr>
            </w:pPr>
            <w:r w:rsidRPr="00D95094">
              <w:rPr>
                <w:sz w:val="16"/>
                <w:lang w:val="it-IT"/>
              </w:rPr>
              <w:t>il costruttore di numeri: pr</w:t>
            </w:r>
            <w:r w:rsidRPr="00D95094">
              <w:rPr>
                <w:sz w:val="16"/>
                <w:lang w:val="it-IT"/>
              </w:rPr>
              <w:t>oposte alla Redazione italiana il costruttore: limiti nell’utilizzo</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1951" w:type="dxa"/>
          </w:tcPr>
          <w:p w:rsidR="008355FF" w:rsidRPr="00D95094" w:rsidRDefault="00D95094">
            <w:pPr>
              <w:pStyle w:val="TableParagraph"/>
              <w:ind w:left="406" w:right="406"/>
              <w:rPr>
                <w:b/>
                <w:sz w:val="16"/>
                <w:lang w:val="it-IT"/>
              </w:rPr>
            </w:pPr>
            <w:r w:rsidRPr="00D95094">
              <w:rPr>
                <w:b/>
                <w:sz w:val="16"/>
                <w:lang w:val="it-IT"/>
              </w:rPr>
              <w:t>Indifferente</w:t>
            </w:r>
          </w:p>
        </w:tc>
        <w:tc>
          <w:tcPr>
            <w:tcW w:w="1985" w:type="dxa"/>
          </w:tcPr>
          <w:p w:rsidR="008355FF" w:rsidRPr="00D95094" w:rsidRDefault="00D95094">
            <w:pPr>
              <w:pStyle w:val="TableParagraph"/>
              <w:ind w:left="751" w:right="752"/>
              <w:rPr>
                <w:b/>
                <w:sz w:val="16"/>
                <w:lang w:val="it-IT"/>
              </w:rPr>
            </w:pPr>
            <w:r w:rsidRPr="00D95094">
              <w:rPr>
                <w:b/>
                <w:sz w:val="16"/>
                <w:lang w:val="it-IT"/>
              </w:rPr>
              <w:t>Poco</w:t>
            </w:r>
          </w:p>
        </w:tc>
        <w:tc>
          <w:tcPr>
            <w:tcW w:w="1985" w:type="dxa"/>
            <w:gridSpan w:val="2"/>
          </w:tcPr>
          <w:p w:rsidR="008355FF" w:rsidRPr="00D95094" w:rsidRDefault="00D95094">
            <w:pPr>
              <w:pStyle w:val="TableParagraph"/>
              <w:ind w:left="463"/>
              <w:jc w:val="left"/>
              <w:rPr>
                <w:b/>
                <w:sz w:val="16"/>
                <w:lang w:val="it-IT"/>
              </w:rPr>
            </w:pPr>
            <w:r w:rsidRPr="00D95094">
              <w:rPr>
                <w:b/>
                <w:sz w:val="16"/>
                <w:lang w:val="it-IT"/>
              </w:rPr>
              <w:t>Abbastanza</w:t>
            </w:r>
          </w:p>
        </w:tc>
        <w:tc>
          <w:tcPr>
            <w:tcW w:w="1585" w:type="dxa"/>
          </w:tcPr>
          <w:p w:rsidR="008355FF" w:rsidRPr="00D95094" w:rsidRDefault="00D95094">
            <w:pPr>
              <w:pStyle w:val="TableParagraph"/>
              <w:ind w:left="517" w:right="518"/>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1951"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985"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85" w:type="dxa"/>
            <w:gridSpan w:val="2"/>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585" w:type="dxa"/>
          </w:tcPr>
          <w:p w:rsidR="008355FF" w:rsidRPr="00D95094" w:rsidRDefault="00D95094">
            <w:pPr>
              <w:pStyle w:val="TableParagraph"/>
              <w:spacing w:before="0" w:line="187" w:lineRule="exact"/>
              <w:ind w:right="3"/>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0"/>
        </w:trPr>
        <w:tc>
          <w:tcPr>
            <w:tcW w:w="9417" w:type="dxa"/>
            <w:gridSpan w:val="6"/>
            <w:shd w:val="clear" w:color="auto" w:fill="7E7E7E"/>
          </w:tcPr>
          <w:p w:rsidR="008355FF" w:rsidRPr="00D95094" w:rsidRDefault="008355FF">
            <w:pPr>
              <w:rPr>
                <w:lang w:val="it-IT"/>
              </w:rPr>
            </w:pPr>
          </w:p>
        </w:tc>
      </w:tr>
      <w:tr w:rsidR="008355FF" w:rsidRPr="00D95094">
        <w:trPr>
          <w:trHeight w:hRule="exact" w:val="2919"/>
        </w:trPr>
        <w:tc>
          <w:tcPr>
            <w:tcW w:w="9417" w:type="dxa"/>
            <w:gridSpan w:val="6"/>
          </w:tcPr>
          <w:p w:rsidR="008355FF" w:rsidRPr="00D95094" w:rsidRDefault="00D95094">
            <w:pPr>
              <w:pStyle w:val="TableParagraph"/>
              <w:spacing w:before="4"/>
              <w:ind w:left="103"/>
              <w:jc w:val="both"/>
              <w:rPr>
                <w:b/>
                <w:sz w:val="16"/>
                <w:lang w:val="it-IT"/>
              </w:rPr>
            </w:pPr>
            <w:r w:rsidRPr="00D95094">
              <w:rPr>
                <w:b/>
                <w:sz w:val="16"/>
                <w:lang w:val="it-IT"/>
              </w:rPr>
              <w:t>Leggere e far leggere tra biblioteca e scuola.</w:t>
            </w:r>
          </w:p>
          <w:p w:rsidR="008355FF" w:rsidRPr="00D95094" w:rsidRDefault="00D95094">
            <w:pPr>
              <w:pStyle w:val="TableParagraph"/>
              <w:spacing w:before="28" w:line="276" w:lineRule="auto"/>
              <w:ind w:left="103" w:right="101"/>
              <w:jc w:val="both"/>
              <w:rPr>
                <w:sz w:val="16"/>
                <w:lang w:val="it-IT"/>
              </w:rPr>
            </w:pPr>
            <w:r w:rsidRPr="00D95094">
              <w:rPr>
                <w:sz w:val="16"/>
                <w:lang w:val="it-IT"/>
              </w:rPr>
              <w:t xml:space="preserve">La biblioteca per ragazzi trova da sempre, come interlocutore naturale sul territorio, la scuola. Questo vale specialmente in molte realtà italiane dove, a fronte di una mancanza di legislazione e di pianificazione </w:t>
            </w:r>
            <w:proofErr w:type="gramStart"/>
            <w:r w:rsidRPr="00D95094">
              <w:rPr>
                <w:sz w:val="16"/>
                <w:lang w:val="it-IT"/>
              </w:rPr>
              <w:t>relativa  alla</w:t>
            </w:r>
            <w:proofErr w:type="gramEnd"/>
            <w:r w:rsidRPr="00D95094">
              <w:rPr>
                <w:sz w:val="16"/>
                <w:lang w:val="it-IT"/>
              </w:rPr>
              <w:t xml:space="preserve"> biblioteca scolastica, la </w:t>
            </w:r>
            <w:r w:rsidRPr="00D95094">
              <w:rPr>
                <w:sz w:val="16"/>
                <w:lang w:val="it-IT"/>
              </w:rPr>
              <w:t>biblioteca civica svolge il suo servizio anche a vantaggio delle classi, sia nel prestito diretto che nelle iniziative dedicate. Quali possono essere le modalità per costruire lettori insieme agli insegnanti? E quali i testi migliori da proporre, sia per s</w:t>
            </w:r>
            <w:r w:rsidRPr="00D95094">
              <w:rPr>
                <w:sz w:val="16"/>
                <w:lang w:val="it-IT"/>
              </w:rPr>
              <w:t>viluppare un’attitudine alla qualità nei ragazzi sia per coinvolgere nella proposta della biblioteca tutte le materie, uscendo quindi dalle semplici proposte di narrativa e dando spazio anche alle scienze, alla musica, alla storia, alla scoperta del mondo?</w:t>
            </w:r>
            <w:r w:rsidRPr="00D95094">
              <w:rPr>
                <w:sz w:val="16"/>
                <w:lang w:val="it-IT"/>
              </w:rPr>
              <w:t xml:space="preserve"> Ci si propone di costruire un discorso organico che punti a dare strumenti e spunti pratici ai partecipanti per potersi costantemente aggiornare sulle nuove uscite editoriali e insieme per costruire percorsi, proposte, attività che possano essere coinvolg</w:t>
            </w:r>
            <w:r w:rsidRPr="00D95094">
              <w:rPr>
                <w:sz w:val="16"/>
                <w:lang w:val="it-IT"/>
              </w:rPr>
              <w:t>enti per le classi della scuola materna, primaria e secondaria di primo grado. Ci si propone inoltre di partire dall’analisi e dal confronto delle esperienze già messe in atto dai partecipanti, in modo da dare indicazioni il più utili possibili alle divers</w:t>
            </w:r>
            <w:r w:rsidRPr="00D95094">
              <w:rPr>
                <w:sz w:val="16"/>
                <w:lang w:val="it-IT"/>
              </w:rPr>
              <w:t>e realtà presenti sul</w:t>
            </w:r>
            <w:r w:rsidRPr="00D95094">
              <w:rPr>
                <w:spacing w:val="-11"/>
                <w:sz w:val="16"/>
                <w:lang w:val="it-IT"/>
              </w:rPr>
              <w:t xml:space="preserve"> </w:t>
            </w:r>
            <w:r w:rsidRPr="00D95094">
              <w:rPr>
                <w:sz w:val="16"/>
                <w:lang w:val="it-IT"/>
              </w:rPr>
              <w:t>territorio.</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1951" w:type="dxa"/>
          </w:tcPr>
          <w:p w:rsidR="008355FF" w:rsidRPr="00D95094" w:rsidRDefault="00D95094">
            <w:pPr>
              <w:pStyle w:val="TableParagraph"/>
              <w:ind w:left="406" w:right="406"/>
              <w:rPr>
                <w:b/>
                <w:sz w:val="16"/>
                <w:lang w:val="it-IT"/>
              </w:rPr>
            </w:pPr>
            <w:r w:rsidRPr="00D95094">
              <w:rPr>
                <w:b/>
                <w:sz w:val="16"/>
                <w:lang w:val="it-IT"/>
              </w:rPr>
              <w:t>Indifferente</w:t>
            </w:r>
          </w:p>
        </w:tc>
        <w:tc>
          <w:tcPr>
            <w:tcW w:w="1985" w:type="dxa"/>
          </w:tcPr>
          <w:p w:rsidR="008355FF" w:rsidRPr="00D95094" w:rsidRDefault="00D95094">
            <w:pPr>
              <w:pStyle w:val="TableParagraph"/>
              <w:ind w:left="751" w:right="752"/>
              <w:rPr>
                <w:b/>
                <w:sz w:val="16"/>
                <w:lang w:val="it-IT"/>
              </w:rPr>
            </w:pPr>
            <w:r w:rsidRPr="00D95094">
              <w:rPr>
                <w:b/>
                <w:sz w:val="16"/>
                <w:lang w:val="it-IT"/>
              </w:rPr>
              <w:t>Poco</w:t>
            </w:r>
          </w:p>
        </w:tc>
        <w:tc>
          <w:tcPr>
            <w:tcW w:w="1985" w:type="dxa"/>
            <w:gridSpan w:val="2"/>
          </w:tcPr>
          <w:p w:rsidR="008355FF" w:rsidRPr="00D95094" w:rsidRDefault="00D95094">
            <w:pPr>
              <w:pStyle w:val="TableParagraph"/>
              <w:ind w:left="463"/>
              <w:jc w:val="left"/>
              <w:rPr>
                <w:b/>
                <w:sz w:val="16"/>
                <w:lang w:val="it-IT"/>
              </w:rPr>
            </w:pPr>
            <w:r w:rsidRPr="00D95094">
              <w:rPr>
                <w:b/>
                <w:sz w:val="16"/>
                <w:lang w:val="it-IT"/>
              </w:rPr>
              <w:t>Abbastanza</w:t>
            </w:r>
          </w:p>
        </w:tc>
        <w:tc>
          <w:tcPr>
            <w:tcW w:w="1585" w:type="dxa"/>
          </w:tcPr>
          <w:p w:rsidR="008355FF" w:rsidRPr="00D95094" w:rsidRDefault="00D95094">
            <w:pPr>
              <w:pStyle w:val="TableParagraph"/>
              <w:ind w:left="517" w:right="518"/>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1951"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985"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85" w:type="dxa"/>
            <w:gridSpan w:val="2"/>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585" w:type="dxa"/>
          </w:tcPr>
          <w:p w:rsidR="008355FF" w:rsidRPr="00D95094" w:rsidRDefault="00D95094">
            <w:pPr>
              <w:pStyle w:val="TableParagraph"/>
              <w:spacing w:before="0" w:line="187" w:lineRule="exact"/>
              <w:ind w:right="3"/>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bl>
    <w:p w:rsidR="008355FF" w:rsidRPr="00D95094" w:rsidRDefault="008355FF">
      <w:pPr>
        <w:spacing w:line="187" w:lineRule="exact"/>
        <w:rPr>
          <w:rFonts w:ascii="Cambria Math" w:hAnsi="Cambria Math"/>
          <w:sz w:val="16"/>
          <w:lang w:val="it-IT"/>
        </w:rPr>
        <w:sectPr w:rsidR="008355FF" w:rsidRPr="00D95094">
          <w:type w:val="continuous"/>
          <w:pgSz w:w="11910" w:h="16840"/>
          <w:pgMar w:top="340" w:right="78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160"/>
        <w:gridCol w:w="1692"/>
        <w:gridCol w:w="1136"/>
        <w:gridCol w:w="1911"/>
      </w:tblGrid>
      <w:tr w:rsidR="008355FF" w:rsidRPr="00D95094">
        <w:trPr>
          <w:trHeight w:hRule="exact" w:val="302"/>
        </w:trPr>
        <w:tc>
          <w:tcPr>
            <w:tcW w:w="9417" w:type="dxa"/>
            <w:gridSpan w:val="5"/>
            <w:shd w:val="clear" w:color="auto" w:fill="7E7E7E"/>
          </w:tcPr>
          <w:p w:rsidR="008355FF" w:rsidRPr="00D95094" w:rsidRDefault="008355FF">
            <w:pPr>
              <w:rPr>
                <w:lang w:val="it-IT"/>
              </w:rPr>
            </w:pPr>
          </w:p>
        </w:tc>
      </w:tr>
      <w:tr w:rsidR="008355FF" w:rsidRPr="00D95094">
        <w:trPr>
          <w:trHeight w:hRule="exact" w:val="2187"/>
        </w:trPr>
        <w:tc>
          <w:tcPr>
            <w:tcW w:w="9417" w:type="dxa"/>
            <w:gridSpan w:val="5"/>
          </w:tcPr>
          <w:p w:rsidR="008355FF" w:rsidRPr="00D95094" w:rsidRDefault="00D95094">
            <w:pPr>
              <w:pStyle w:val="TableParagraph"/>
              <w:ind w:left="103"/>
              <w:jc w:val="left"/>
              <w:rPr>
                <w:b/>
                <w:sz w:val="16"/>
                <w:lang w:val="it-IT"/>
              </w:rPr>
            </w:pPr>
            <w:r w:rsidRPr="00D95094">
              <w:rPr>
                <w:b/>
                <w:sz w:val="16"/>
                <w:lang w:val="it-IT"/>
              </w:rPr>
              <w:t>Diritto d’autore e valorizzazione dei beni culturali online</w:t>
            </w:r>
          </w:p>
          <w:p w:rsidR="008355FF" w:rsidRPr="00D95094" w:rsidRDefault="008355FF">
            <w:pPr>
              <w:pStyle w:val="TableParagraph"/>
              <w:spacing w:before="10"/>
              <w:jc w:val="left"/>
              <w:rPr>
                <w:rFonts w:ascii="Calibri"/>
                <w:sz w:val="15"/>
                <w:lang w:val="it-IT"/>
              </w:rPr>
            </w:pPr>
          </w:p>
          <w:p w:rsidR="008355FF" w:rsidRPr="00D95094" w:rsidRDefault="00D95094">
            <w:pPr>
              <w:pStyle w:val="TableParagraph"/>
              <w:spacing w:before="1" w:line="276" w:lineRule="auto"/>
              <w:ind w:left="103" w:right="312"/>
              <w:jc w:val="left"/>
              <w:rPr>
                <w:sz w:val="16"/>
                <w:lang w:val="it-IT"/>
              </w:rPr>
            </w:pPr>
            <w:r w:rsidRPr="00D95094">
              <w:rPr>
                <w:sz w:val="16"/>
                <w:lang w:val="it-IT"/>
              </w:rPr>
              <w:t xml:space="preserve">Il corso di aggiornamento affronterà il tema del diritto d'autore e del digitale all'interno della normativa italiana per delineare gli aspetti legislativi e gestionali legati all'attività bibliotecaria, </w:t>
            </w:r>
            <w:proofErr w:type="spellStart"/>
            <w:r w:rsidRPr="00D95094">
              <w:rPr>
                <w:sz w:val="16"/>
                <w:lang w:val="it-IT"/>
              </w:rPr>
              <w:t>mediatecaria</w:t>
            </w:r>
            <w:proofErr w:type="spellEnd"/>
            <w:r w:rsidRPr="00D95094">
              <w:rPr>
                <w:sz w:val="16"/>
                <w:lang w:val="it-IT"/>
              </w:rPr>
              <w:t xml:space="preserve"> e cinetecaria.</w:t>
            </w:r>
          </w:p>
          <w:p w:rsidR="008355FF" w:rsidRPr="00D95094" w:rsidRDefault="00D95094">
            <w:pPr>
              <w:pStyle w:val="TableParagraph"/>
              <w:spacing w:before="0" w:line="276" w:lineRule="auto"/>
              <w:ind w:left="103" w:right="84"/>
              <w:jc w:val="left"/>
              <w:rPr>
                <w:sz w:val="16"/>
                <w:lang w:val="it-IT"/>
              </w:rPr>
            </w:pPr>
            <w:r w:rsidRPr="00D95094">
              <w:rPr>
                <w:sz w:val="16"/>
                <w:lang w:val="it-IT"/>
              </w:rPr>
              <w:t>Il continuo evolversi de</w:t>
            </w:r>
            <w:r w:rsidRPr="00D95094">
              <w:rPr>
                <w:sz w:val="16"/>
                <w:lang w:val="it-IT"/>
              </w:rPr>
              <w:t xml:space="preserve">lle norme giuridiche relative al diritto d'autore, e la crescente presenza negli istituti culturali dei media digitali, nonché la necessità di utilizzare la rete internet per veicolare contenuti e conoscenza, rende l'aggiornamento in materia un momento di </w:t>
            </w:r>
            <w:r w:rsidRPr="00D95094">
              <w:rPr>
                <w:sz w:val="16"/>
                <w:lang w:val="it-IT"/>
              </w:rPr>
              <w:t>primaria importanza per l'attività gestionale delle teche multimediali.</w:t>
            </w:r>
          </w:p>
          <w:p w:rsidR="008355FF" w:rsidRPr="00D95094" w:rsidRDefault="00D95094">
            <w:pPr>
              <w:pStyle w:val="TableParagraph"/>
              <w:spacing w:before="0" w:line="276" w:lineRule="auto"/>
              <w:ind w:left="103"/>
              <w:jc w:val="left"/>
              <w:rPr>
                <w:sz w:val="16"/>
                <w:lang w:val="it-IT"/>
              </w:rPr>
            </w:pPr>
            <w:r w:rsidRPr="00D95094">
              <w:rPr>
                <w:sz w:val="16"/>
                <w:lang w:val="it-IT"/>
              </w:rPr>
              <w:t>In questo panorama l'operatore culturale ha il compito di conoscere tali aspetti normativi, le corrette modalità di fruizione dei contenuti, ma anche i limiti imposti dalla legge.</w:t>
            </w:r>
          </w:p>
        </w:tc>
      </w:tr>
      <w:tr w:rsidR="008355FF" w:rsidRPr="00D95094">
        <w:trPr>
          <w:trHeight w:hRule="exact" w:val="206"/>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w:t>
            </w:r>
            <w:r w:rsidRPr="00D95094">
              <w:rPr>
                <w:b/>
                <w:sz w:val="16"/>
                <w:lang w:val="it-IT"/>
              </w:rPr>
              <w:t>DIMENTO CORSO</w:t>
            </w:r>
          </w:p>
        </w:tc>
      </w:tr>
      <w:tr w:rsidR="008355FF" w:rsidRPr="00D95094">
        <w:trPr>
          <w:trHeight w:hRule="exact" w:val="204"/>
        </w:trPr>
        <w:tc>
          <w:tcPr>
            <w:tcW w:w="2518" w:type="dxa"/>
          </w:tcPr>
          <w:p w:rsidR="008355FF" w:rsidRPr="00D95094" w:rsidRDefault="00D95094">
            <w:pPr>
              <w:pStyle w:val="TableParagraph"/>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ind w:left="839" w:right="83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7"/>
        </w:trPr>
        <w:tc>
          <w:tcPr>
            <w:tcW w:w="2518"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5"/>
            <w:shd w:val="clear" w:color="auto" w:fill="7E7E7E"/>
          </w:tcPr>
          <w:p w:rsidR="008355FF" w:rsidRPr="00D95094" w:rsidRDefault="008355FF">
            <w:pPr>
              <w:rPr>
                <w:lang w:val="it-IT"/>
              </w:rPr>
            </w:pPr>
          </w:p>
        </w:tc>
      </w:tr>
      <w:tr w:rsidR="008355FF" w:rsidRPr="00D95094">
        <w:trPr>
          <w:trHeight w:hRule="exact" w:val="1196"/>
        </w:trPr>
        <w:tc>
          <w:tcPr>
            <w:tcW w:w="9417" w:type="dxa"/>
            <w:gridSpan w:val="5"/>
          </w:tcPr>
          <w:p w:rsidR="008355FF" w:rsidRPr="00D95094" w:rsidRDefault="00D95094">
            <w:pPr>
              <w:pStyle w:val="TableParagraph"/>
              <w:spacing w:before="0"/>
              <w:ind w:left="103"/>
              <w:jc w:val="both"/>
              <w:rPr>
                <w:b/>
                <w:sz w:val="16"/>
                <w:lang w:val="it-IT"/>
              </w:rPr>
            </w:pPr>
            <w:r w:rsidRPr="00D95094">
              <w:rPr>
                <w:b/>
                <w:sz w:val="16"/>
                <w:lang w:val="it-IT"/>
              </w:rPr>
              <w:t>Progettazione e Realizzazione di Siti Web per Bibliotecari e Archivisti</w:t>
            </w:r>
          </w:p>
          <w:p w:rsidR="008355FF" w:rsidRPr="00D95094" w:rsidRDefault="00D95094">
            <w:pPr>
              <w:pStyle w:val="TableParagraph"/>
              <w:spacing w:before="98" w:line="276" w:lineRule="auto"/>
              <w:ind w:left="103" w:right="98"/>
              <w:jc w:val="both"/>
              <w:rPr>
                <w:sz w:val="16"/>
                <w:lang w:val="it-IT"/>
              </w:rPr>
            </w:pPr>
            <w:r w:rsidRPr="00D95094">
              <w:rPr>
                <w:sz w:val="16"/>
                <w:lang w:val="it-IT"/>
              </w:rPr>
              <w:t>Acquisizione di metodologie di progettazione di servizi interattivi efficaci (mutuate dal campo della interazione uomo – computer). Capacità di creazione, struttura, organizzazione dell'informazione con tecniche e approcci provenienti da campi disciplinari</w:t>
            </w:r>
            <w:r w:rsidRPr="00D95094">
              <w:rPr>
                <w:sz w:val="16"/>
                <w:lang w:val="it-IT"/>
              </w:rPr>
              <w:t xml:space="preserve"> spesso estranei alla biblioteconomia e alla documentazione (</w:t>
            </w:r>
            <w:proofErr w:type="spellStart"/>
            <w:r w:rsidRPr="00D95094">
              <w:rPr>
                <w:sz w:val="16"/>
                <w:lang w:val="it-IT"/>
              </w:rPr>
              <w:t>visual</w:t>
            </w:r>
            <w:proofErr w:type="spellEnd"/>
            <w:r w:rsidRPr="00D95094">
              <w:rPr>
                <w:sz w:val="16"/>
                <w:lang w:val="it-IT"/>
              </w:rPr>
              <w:t xml:space="preserve"> design, scrittura strutturata).</w:t>
            </w:r>
          </w:p>
        </w:tc>
      </w:tr>
      <w:tr w:rsidR="008355FF" w:rsidRPr="00D95094">
        <w:trPr>
          <w:trHeight w:hRule="exact" w:val="204"/>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6"/>
        </w:trPr>
        <w:tc>
          <w:tcPr>
            <w:tcW w:w="2518" w:type="dxa"/>
          </w:tcPr>
          <w:p w:rsidR="008355FF" w:rsidRPr="00D95094" w:rsidRDefault="00D95094">
            <w:pPr>
              <w:pStyle w:val="TableParagraph"/>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ind w:left="839" w:right="83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7"/>
        </w:trPr>
        <w:tc>
          <w:tcPr>
            <w:tcW w:w="2518"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5"/>
            <w:shd w:val="clear" w:color="auto" w:fill="7E7E7E"/>
          </w:tcPr>
          <w:p w:rsidR="008355FF" w:rsidRPr="00D95094" w:rsidRDefault="008355FF">
            <w:pPr>
              <w:rPr>
                <w:lang w:val="it-IT"/>
              </w:rPr>
            </w:pPr>
          </w:p>
        </w:tc>
      </w:tr>
      <w:tr w:rsidR="008355FF" w:rsidRPr="00D95094">
        <w:trPr>
          <w:trHeight w:hRule="exact" w:val="1128"/>
        </w:trPr>
        <w:tc>
          <w:tcPr>
            <w:tcW w:w="9417" w:type="dxa"/>
            <w:gridSpan w:val="5"/>
          </w:tcPr>
          <w:p w:rsidR="008355FF" w:rsidRPr="00D95094" w:rsidRDefault="00D95094">
            <w:pPr>
              <w:pStyle w:val="TableParagraph"/>
              <w:ind w:left="103"/>
              <w:jc w:val="both"/>
              <w:rPr>
                <w:b/>
                <w:sz w:val="16"/>
                <w:lang w:val="it-IT"/>
              </w:rPr>
            </w:pPr>
            <w:r w:rsidRPr="00D95094">
              <w:rPr>
                <w:b/>
                <w:sz w:val="16"/>
                <w:lang w:val="it-IT"/>
              </w:rPr>
              <w:t>Comunicare con gli Utenti e lo Staff: Modelli, Strategie Ed Esperienze per Essere Efficaci.</w:t>
            </w:r>
          </w:p>
          <w:p w:rsidR="008355FF" w:rsidRPr="00D95094" w:rsidRDefault="00D95094">
            <w:pPr>
              <w:pStyle w:val="TableParagraph"/>
              <w:spacing w:before="28" w:line="276" w:lineRule="auto"/>
              <w:ind w:left="103" w:right="102"/>
              <w:jc w:val="both"/>
              <w:rPr>
                <w:sz w:val="16"/>
                <w:lang w:val="it-IT"/>
              </w:rPr>
            </w:pPr>
            <w:r w:rsidRPr="00D95094">
              <w:rPr>
                <w:sz w:val="16"/>
                <w:lang w:val="it-IT"/>
              </w:rPr>
              <w:t>Il corso si propone di fornire spunti teorici, strategie ed esperienze concrete per comunicare in modo più efficace con gli utenti esterni o interni, al fine di acc</w:t>
            </w:r>
            <w:r w:rsidRPr="00D95094">
              <w:rPr>
                <w:sz w:val="16"/>
                <w:lang w:val="it-IT"/>
              </w:rPr>
              <w:t>rescere la conoscenza della biblioteca e di migliorare l’immagine e il grado di soddisfazione di chi ne fruisce saltuariamente o di chi la vive quotidianamente.</w:t>
            </w:r>
          </w:p>
        </w:tc>
      </w:tr>
      <w:tr w:rsidR="008355FF" w:rsidRPr="00D95094">
        <w:trPr>
          <w:trHeight w:hRule="exact" w:val="204"/>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518" w:type="dxa"/>
          </w:tcPr>
          <w:p w:rsidR="008355FF" w:rsidRPr="00D95094" w:rsidRDefault="00D95094">
            <w:pPr>
              <w:pStyle w:val="TableParagraph"/>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ind w:left="839" w:right="83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7"/>
        </w:trPr>
        <w:tc>
          <w:tcPr>
            <w:tcW w:w="2518"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5"/>
            <w:shd w:val="clear" w:color="auto" w:fill="7E7E7E"/>
          </w:tcPr>
          <w:p w:rsidR="008355FF" w:rsidRPr="00D95094" w:rsidRDefault="008355FF">
            <w:pPr>
              <w:rPr>
                <w:lang w:val="it-IT"/>
              </w:rPr>
            </w:pPr>
          </w:p>
        </w:tc>
      </w:tr>
      <w:tr w:rsidR="008355FF" w:rsidRPr="00D95094">
        <w:trPr>
          <w:trHeight w:hRule="exact" w:val="2655"/>
        </w:trPr>
        <w:tc>
          <w:tcPr>
            <w:tcW w:w="9417" w:type="dxa"/>
            <w:gridSpan w:val="5"/>
          </w:tcPr>
          <w:p w:rsidR="008355FF" w:rsidRPr="00D95094" w:rsidRDefault="00D95094">
            <w:pPr>
              <w:pStyle w:val="TableParagraph"/>
              <w:ind w:left="103"/>
              <w:jc w:val="both"/>
              <w:rPr>
                <w:b/>
                <w:sz w:val="16"/>
                <w:lang w:val="it-IT"/>
              </w:rPr>
            </w:pPr>
            <w:r w:rsidRPr="00D95094">
              <w:rPr>
                <w:b/>
                <w:sz w:val="16"/>
                <w:lang w:val="it-IT"/>
              </w:rPr>
              <w:t xml:space="preserve">Biblioteche sostenibili - la sfida del </w:t>
            </w:r>
            <w:proofErr w:type="spellStart"/>
            <w:r w:rsidRPr="00D95094">
              <w:rPr>
                <w:b/>
                <w:sz w:val="16"/>
                <w:lang w:val="it-IT"/>
              </w:rPr>
              <w:t>Fundraising</w:t>
            </w:r>
            <w:proofErr w:type="spellEnd"/>
            <w:r w:rsidRPr="00D95094">
              <w:rPr>
                <w:b/>
                <w:sz w:val="16"/>
                <w:lang w:val="it-IT"/>
              </w:rPr>
              <w:t>.</w:t>
            </w:r>
          </w:p>
          <w:p w:rsidR="008355FF" w:rsidRPr="00D95094" w:rsidRDefault="00D95094">
            <w:pPr>
              <w:pStyle w:val="TableParagraph"/>
              <w:spacing w:before="0"/>
              <w:ind w:left="103" w:right="100"/>
              <w:jc w:val="both"/>
              <w:rPr>
                <w:sz w:val="16"/>
                <w:lang w:val="it-IT"/>
              </w:rPr>
            </w:pPr>
            <w:r w:rsidRPr="00D95094">
              <w:rPr>
                <w:sz w:val="16"/>
                <w:lang w:val="it-IT"/>
              </w:rPr>
              <w:t xml:space="preserve">Si parte dai contenuti del libro Fare </w:t>
            </w:r>
            <w:proofErr w:type="spellStart"/>
            <w:r w:rsidRPr="00D95094">
              <w:rPr>
                <w:sz w:val="16"/>
                <w:lang w:val="it-IT"/>
              </w:rPr>
              <w:t>fundraising</w:t>
            </w:r>
            <w:proofErr w:type="spellEnd"/>
            <w:r w:rsidRPr="00D95094">
              <w:rPr>
                <w:sz w:val="16"/>
                <w:lang w:val="it-IT"/>
              </w:rPr>
              <w:t xml:space="preserve"> in biblioteca - Strategie e tecniche per affrontare la crisi finanziaria, di Massimo </w:t>
            </w:r>
            <w:proofErr w:type="spellStart"/>
            <w:r w:rsidRPr="00D95094">
              <w:rPr>
                <w:sz w:val="16"/>
                <w:lang w:val="it-IT"/>
              </w:rPr>
              <w:t>Coen</w:t>
            </w:r>
            <w:proofErr w:type="spellEnd"/>
            <w:r w:rsidRPr="00D95094">
              <w:rPr>
                <w:sz w:val="16"/>
                <w:lang w:val="it-IT"/>
              </w:rPr>
              <w:t xml:space="preserve"> Cagli (Editrice bibliografica - </w:t>
            </w:r>
            <w:proofErr w:type="spellStart"/>
            <w:r w:rsidRPr="00D95094">
              <w:rPr>
                <w:sz w:val="16"/>
                <w:lang w:val="it-IT"/>
              </w:rPr>
              <w:t>Bibliografiae</w:t>
            </w:r>
            <w:proofErr w:type="spellEnd"/>
            <w:r w:rsidRPr="00D95094">
              <w:rPr>
                <w:sz w:val="16"/>
                <w:lang w:val="it-IT"/>
              </w:rPr>
              <w:t xml:space="preserve"> Biblioteconomia) e</w:t>
            </w:r>
            <w:r w:rsidRPr="00D95094">
              <w:rPr>
                <w:sz w:val="16"/>
                <w:lang w:val="it-IT"/>
              </w:rPr>
              <w:t xml:space="preserve"> nell'arco di un pomeriggio di quattro ore si propone il seguente programma:</w:t>
            </w:r>
          </w:p>
          <w:p w:rsidR="008355FF" w:rsidRPr="00D95094" w:rsidRDefault="00D95094">
            <w:pPr>
              <w:pStyle w:val="TableParagraph"/>
              <w:numPr>
                <w:ilvl w:val="0"/>
                <w:numId w:val="1"/>
              </w:numPr>
              <w:tabs>
                <w:tab w:val="left" w:pos="255"/>
              </w:tabs>
              <w:spacing w:before="0"/>
              <w:ind w:right="106" w:firstLine="0"/>
              <w:jc w:val="both"/>
              <w:rPr>
                <w:sz w:val="16"/>
                <w:lang w:val="it-IT"/>
              </w:rPr>
            </w:pPr>
            <w:r w:rsidRPr="00D95094">
              <w:rPr>
                <w:sz w:val="16"/>
                <w:lang w:val="it-IT"/>
              </w:rPr>
              <w:t xml:space="preserve">A quali condizioni le biblioteche possono fare </w:t>
            </w:r>
            <w:proofErr w:type="spellStart"/>
            <w:r w:rsidRPr="00D95094">
              <w:rPr>
                <w:sz w:val="16"/>
                <w:lang w:val="it-IT"/>
              </w:rPr>
              <w:t>fundraising</w:t>
            </w:r>
            <w:proofErr w:type="spellEnd"/>
            <w:r w:rsidRPr="00D95094">
              <w:rPr>
                <w:sz w:val="16"/>
                <w:lang w:val="it-IT"/>
              </w:rPr>
              <w:t xml:space="preserve"> con successo: le sfide da affrontare per la raccolta fondi</w:t>
            </w:r>
          </w:p>
          <w:p w:rsidR="008355FF" w:rsidRPr="00D95094" w:rsidRDefault="00D95094">
            <w:pPr>
              <w:pStyle w:val="TableParagraph"/>
              <w:numPr>
                <w:ilvl w:val="0"/>
                <w:numId w:val="1"/>
              </w:numPr>
              <w:tabs>
                <w:tab w:val="left" w:pos="233"/>
              </w:tabs>
              <w:spacing w:before="0"/>
              <w:ind w:left="232" w:hanging="129"/>
              <w:jc w:val="both"/>
              <w:rPr>
                <w:sz w:val="16"/>
                <w:lang w:val="it-IT"/>
              </w:rPr>
            </w:pPr>
            <w:r w:rsidRPr="00D95094">
              <w:rPr>
                <w:sz w:val="16"/>
                <w:lang w:val="it-IT"/>
              </w:rPr>
              <w:t xml:space="preserve">Cosa è il </w:t>
            </w:r>
            <w:proofErr w:type="spellStart"/>
            <w:r w:rsidRPr="00D95094">
              <w:rPr>
                <w:sz w:val="16"/>
                <w:lang w:val="it-IT"/>
              </w:rPr>
              <w:t>fundraising</w:t>
            </w:r>
            <w:proofErr w:type="spellEnd"/>
            <w:r w:rsidRPr="00D95094">
              <w:rPr>
                <w:sz w:val="16"/>
                <w:lang w:val="it-IT"/>
              </w:rPr>
              <w:t>: definizione e ciclo della raccolta</w:t>
            </w:r>
            <w:r w:rsidRPr="00D95094">
              <w:rPr>
                <w:spacing w:val="-21"/>
                <w:sz w:val="16"/>
                <w:lang w:val="it-IT"/>
              </w:rPr>
              <w:t xml:space="preserve"> </w:t>
            </w:r>
            <w:r w:rsidRPr="00D95094">
              <w:rPr>
                <w:sz w:val="16"/>
                <w:lang w:val="it-IT"/>
              </w:rPr>
              <w:t>fondi</w:t>
            </w:r>
          </w:p>
          <w:p w:rsidR="008355FF" w:rsidRPr="00D95094" w:rsidRDefault="00D95094">
            <w:pPr>
              <w:pStyle w:val="TableParagraph"/>
              <w:numPr>
                <w:ilvl w:val="0"/>
                <w:numId w:val="1"/>
              </w:numPr>
              <w:tabs>
                <w:tab w:val="left" w:pos="233"/>
              </w:tabs>
              <w:spacing w:before="0"/>
              <w:ind w:left="232" w:hanging="129"/>
              <w:jc w:val="both"/>
              <w:rPr>
                <w:sz w:val="16"/>
                <w:lang w:val="it-IT"/>
              </w:rPr>
            </w:pPr>
            <w:r w:rsidRPr="00D95094">
              <w:rPr>
                <w:sz w:val="16"/>
                <w:lang w:val="it-IT"/>
              </w:rPr>
              <w:t>Rassegna delle principali modalità di raccolta fondi verso individui, aziende e</w:t>
            </w:r>
            <w:r w:rsidRPr="00D95094">
              <w:rPr>
                <w:spacing w:val="-28"/>
                <w:sz w:val="16"/>
                <w:lang w:val="it-IT"/>
              </w:rPr>
              <w:t xml:space="preserve"> </w:t>
            </w:r>
            <w:r w:rsidRPr="00D95094">
              <w:rPr>
                <w:sz w:val="16"/>
                <w:lang w:val="it-IT"/>
              </w:rPr>
              <w:t>fondazioni</w:t>
            </w:r>
          </w:p>
          <w:p w:rsidR="008355FF" w:rsidRPr="00D95094" w:rsidRDefault="00D95094">
            <w:pPr>
              <w:pStyle w:val="TableParagraph"/>
              <w:numPr>
                <w:ilvl w:val="0"/>
                <w:numId w:val="1"/>
              </w:numPr>
              <w:tabs>
                <w:tab w:val="left" w:pos="233"/>
              </w:tabs>
              <w:spacing w:before="0"/>
              <w:ind w:left="232" w:hanging="129"/>
              <w:jc w:val="both"/>
              <w:rPr>
                <w:sz w:val="16"/>
                <w:lang w:val="it-IT"/>
              </w:rPr>
            </w:pPr>
            <w:r w:rsidRPr="00D95094">
              <w:rPr>
                <w:sz w:val="16"/>
                <w:lang w:val="it-IT"/>
              </w:rPr>
              <w:t>I soggetti della raccolta fondi in</w:t>
            </w:r>
            <w:r w:rsidRPr="00D95094">
              <w:rPr>
                <w:spacing w:val="-11"/>
                <w:sz w:val="16"/>
                <w:lang w:val="it-IT"/>
              </w:rPr>
              <w:t xml:space="preserve"> </w:t>
            </w:r>
            <w:r w:rsidRPr="00D95094">
              <w:rPr>
                <w:sz w:val="16"/>
                <w:lang w:val="it-IT"/>
              </w:rPr>
              <w:t>biblioteca</w:t>
            </w:r>
          </w:p>
          <w:p w:rsidR="008355FF" w:rsidRPr="00D95094" w:rsidRDefault="00D95094">
            <w:pPr>
              <w:pStyle w:val="TableParagraph"/>
              <w:numPr>
                <w:ilvl w:val="0"/>
                <w:numId w:val="1"/>
              </w:numPr>
              <w:tabs>
                <w:tab w:val="left" w:pos="293"/>
              </w:tabs>
              <w:spacing w:before="0" w:line="276" w:lineRule="auto"/>
              <w:ind w:right="98" w:firstLine="0"/>
              <w:jc w:val="both"/>
              <w:rPr>
                <w:sz w:val="16"/>
                <w:lang w:val="it-IT"/>
              </w:rPr>
            </w:pPr>
            <w:r w:rsidRPr="00D95094">
              <w:rPr>
                <w:sz w:val="16"/>
                <w:lang w:val="it-IT"/>
              </w:rPr>
              <w:t xml:space="preserve">Come iniziare a fare </w:t>
            </w:r>
            <w:proofErr w:type="spellStart"/>
            <w:r w:rsidRPr="00D95094">
              <w:rPr>
                <w:sz w:val="16"/>
                <w:lang w:val="it-IT"/>
              </w:rPr>
              <w:t>fundraising</w:t>
            </w:r>
            <w:proofErr w:type="spellEnd"/>
            <w:r w:rsidRPr="00D95094">
              <w:rPr>
                <w:sz w:val="16"/>
                <w:lang w:val="it-IT"/>
              </w:rPr>
              <w:t xml:space="preserve"> sul serio: modelli di start up, formazione, politiche </w:t>
            </w:r>
            <w:r w:rsidRPr="00D95094">
              <w:rPr>
                <w:spacing w:val="3"/>
                <w:sz w:val="16"/>
                <w:lang w:val="it-IT"/>
              </w:rPr>
              <w:t xml:space="preserve">di </w:t>
            </w:r>
            <w:r w:rsidRPr="00D95094">
              <w:rPr>
                <w:sz w:val="16"/>
                <w:lang w:val="it-IT"/>
              </w:rPr>
              <w:t>empowerment, sensibiliz</w:t>
            </w:r>
            <w:r w:rsidRPr="00D95094">
              <w:rPr>
                <w:sz w:val="16"/>
                <w:lang w:val="it-IT"/>
              </w:rPr>
              <w:t>zazione Le biblioteche: un patrimonio culturale e sociale di grandissima rilevanza per la nostra comunità nazionale.</w:t>
            </w:r>
          </w:p>
        </w:tc>
      </w:tr>
      <w:tr w:rsidR="008355FF" w:rsidRPr="00D95094">
        <w:trPr>
          <w:trHeight w:hRule="exact" w:val="204"/>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518" w:type="dxa"/>
          </w:tcPr>
          <w:p w:rsidR="008355FF" w:rsidRPr="00D95094" w:rsidRDefault="00D95094">
            <w:pPr>
              <w:pStyle w:val="TableParagraph"/>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ind w:left="839" w:right="83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518"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1"/>
        </w:trPr>
        <w:tc>
          <w:tcPr>
            <w:tcW w:w="9417" w:type="dxa"/>
            <w:gridSpan w:val="5"/>
            <w:shd w:val="clear" w:color="auto" w:fill="7E7E7E"/>
          </w:tcPr>
          <w:p w:rsidR="008355FF" w:rsidRPr="00D95094" w:rsidRDefault="008355FF">
            <w:pPr>
              <w:rPr>
                <w:lang w:val="it-IT"/>
              </w:rPr>
            </w:pPr>
          </w:p>
        </w:tc>
      </w:tr>
      <w:tr w:rsidR="008355FF" w:rsidRPr="00D95094">
        <w:trPr>
          <w:trHeight w:hRule="exact" w:val="1800"/>
        </w:trPr>
        <w:tc>
          <w:tcPr>
            <w:tcW w:w="9417" w:type="dxa"/>
            <w:gridSpan w:val="5"/>
          </w:tcPr>
          <w:p w:rsidR="008355FF" w:rsidRPr="00D95094" w:rsidRDefault="008355FF">
            <w:pPr>
              <w:pStyle w:val="TableParagraph"/>
              <w:spacing w:before="8"/>
              <w:jc w:val="left"/>
              <w:rPr>
                <w:rFonts w:ascii="Calibri"/>
                <w:sz w:val="18"/>
                <w:lang w:val="it-IT"/>
              </w:rPr>
            </w:pPr>
          </w:p>
          <w:p w:rsidR="008355FF" w:rsidRPr="00D95094" w:rsidRDefault="00D95094">
            <w:pPr>
              <w:pStyle w:val="TableParagraph"/>
              <w:spacing w:before="0"/>
              <w:ind w:left="103"/>
              <w:jc w:val="both"/>
              <w:rPr>
                <w:b/>
                <w:sz w:val="16"/>
                <w:lang w:val="it-IT"/>
              </w:rPr>
            </w:pPr>
            <w:r w:rsidRPr="00D95094">
              <w:rPr>
                <w:b/>
                <w:sz w:val="16"/>
                <w:lang w:val="it-IT"/>
              </w:rPr>
              <w:t>Trasformare una buona idea in un progetto di successo.</w:t>
            </w:r>
          </w:p>
          <w:p w:rsidR="008355FF" w:rsidRPr="00D95094" w:rsidRDefault="00D95094">
            <w:pPr>
              <w:pStyle w:val="TableParagraph"/>
              <w:spacing w:before="28" w:line="276" w:lineRule="auto"/>
              <w:ind w:left="103" w:right="102"/>
              <w:jc w:val="both"/>
              <w:rPr>
                <w:sz w:val="16"/>
                <w:lang w:val="it-IT"/>
              </w:rPr>
            </w:pPr>
            <w:r w:rsidRPr="00D95094">
              <w:rPr>
                <w:sz w:val="16"/>
                <w:lang w:val="it-IT"/>
              </w:rPr>
              <w:t>Il corso, rivolto a chi è interessato ad acquisire conoscenze di base sulle tecniche di progettazione a livello nazionale ed europeo, ha l’obiettivo di fornire ai partecipanti alcuni spunti teorici sul tema della progettazione per poi declinarli in session</w:t>
            </w:r>
            <w:r w:rsidRPr="00D95094">
              <w:rPr>
                <w:sz w:val="16"/>
                <w:lang w:val="it-IT"/>
              </w:rPr>
              <w:t>i laboratoriali di costruzione del progetto: dalla definizione delle premesse sino alla impostazione del sistema di valutazione. Numerosi saranno gli argomenti di approfondimento: l’analisi di un bando e la sua trasformazione in idea progettuale; le metodo</w:t>
            </w:r>
            <w:r w:rsidRPr="00D95094">
              <w:rPr>
                <w:sz w:val="16"/>
                <w:lang w:val="it-IT"/>
              </w:rPr>
              <w:t>logie per la valutazione; le tecniche di diffusione dei risultati; la definizione dell’impatto e della sostenibilità; la gestione pratica e amministrativa di un progetto.</w:t>
            </w:r>
          </w:p>
        </w:tc>
      </w:tr>
      <w:tr w:rsidR="008355FF" w:rsidRPr="00D95094">
        <w:trPr>
          <w:trHeight w:hRule="exact" w:val="204"/>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518" w:type="dxa"/>
          </w:tcPr>
          <w:p w:rsidR="008355FF" w:rsidRPr="00D95094" w:rsidRDefault="00D95094">
            <w:pPr>
              <w:pStyle w:val="TableParagraph"/>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ind w:left="839" w:right="83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518"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0"/>
        </w:trPr>
        <w:tc>
          <w:tcPr>
            <w:tcW w:w="9417" w:type="dxa"/>
            <w:gridSpan w:val="5"/>
            <w:shd w:val="clear" w:color="auto" w:fill="7E7E7E"/>
          </w:tcPr>
          <w:p w:rsidR="008355FF" w:rsidRPr="00D95094" w:rsidRDefault="008355FF">
            <w:pPr>
              <w:rPr>
                <w:lang w:val="it-IT"/>
              </w:rPr>
            </w:pPr>
          </w:p>
        </w:tc>
      </w:tr>
      <w:tr w:rsidR="008355FF" w:rsidRPr="00D95094">
        <w:trPr>
          <w:trHeight w:hRule="exact" w:val="692"/>
        </w:trPr>
        <w:tc>
          <w:tcPr>
            <w:tcW w:w="9417" w:type="dxa"/>
            <w:gridSpan w:val="5"/>
          </w:tcPr>
          <w:p w:rsidR="008355FF" w:rsidRPr="00D95094" w:rsidRDefault="008355FF">
            <w:pPr>
              <w:pStyle w:val="TableParagraph"/>
              <w:spacing w:before="3"/>
              <w:jc w:val="left"/>
              <w:rPr>
                <w:rFonts w:ascii="Calibri"/>
                <w:sz w:val="16"/>
                <w:lang w:val="it-IT"/>
              </w:rPr>
            </w:pPr>
          </w:p>
          <w:p w:rsidR="008355FF" w:rsidRPr="00D95094" w:rsidRDefault="00D95094">
            <w:pPr>
              <w:pStyle w:val="TableParagraph"/>
              <w:spacing w:before="1" w:line="193" w:lineRule="exact"/>
              <w:ind w:left="103"/>
              <w:jc w:val="left"/>
              <w:rPr>
                <w:b/>
                <w:sz w:val="16"/>
                <w:lang w:val="it-IT"/>
              </w:rPr>
            </w:pPr>
            <w:r w:rsidRPr="00D95094">
              <w:rPr>
                <w:b/>
                <w:sz w:val="16"/>
                <w:lang w:val="it-IT"/>
              </w:rPr>
              <w:t>Viaggio di istruzione</w:t>
            </w:r>
          </w:p>
          <w:p w:rsidR="008355FF" w:rsidRPr="00D95094" w:rsidRDefault="00D95094">
            <w:pPr>
              <w:pStyle w:val="TableParagraph"/>
              <w:spacing w:before="0" w:line="193" w:lineRule="exact"/>
              <w:ind w:left="103"/>
              <w:jc w:val="left"/>
              <w:rPr>
                <w:sz w:val="16"/>
                <w:lang w:val="it-IT"/>
              </w:rPr>
            </w:pPr>
            <w:r w:rsidRPr="00D95094">
              <w:rPr>
                <w:sz w:val="16"/>
                <w:lang w:val="it-IT"/>
              </w:rPr>
              <w:t>Viaggio di istruzione in alcune biblioteche della Toscana o di altra regione.</w:t>
            </w:r>
          </w:p>
        </w:tc>
      </w:tr>
      <w:tr w:rsidR="008355FF" w:rsidRPr="00D95094">
        <w:trPr>
          <w:trHeight w:hRule="exact" w:val="204"/>
        </w:trPr>
        <w:tc>
          <w:tcPr>
            <w:tcW w:w="9417" w:type="dxa"/>
            <w:gridSpan w:val="5"/>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6"/>
        </w:trPr>
        <w:tc>
          <w:tcPr>
            <w:tcW w:w="2518" w:type="dxa"/>
          </w:tcPr>
          <w:p w:rsidR="008355FF" w:rsidRPr="00D95094" w:rsidRDefault="00D95094">
            <w:pPr>
              <w:pStyle w:val="TableParagraph"/>
              <w:spacing w:before="4"/>
              <w:ind w:left="690" w:right="690"/>
              <w:rPr>
                <w:b/>
                <w:sz w:val="16"/>
                <w:lang w:val="it-IT"/>
              </w:rPr>
            </w:pPr>
            <w:r w:rsidRPr="00D95094">
              <w:rPr>
                <w:b/>
                <w:sz w:val="16"/>
                <w:lang w:val="it-IT"/>
              </w:rPr>
              <w:t>Indifferente</w:t>
            </w:r>
          </w:p>
        </w:tc>
        <w:tc>
          <w:tcPr>
            <w:tcW w:w="2160" w:type="dxa"/>
          </w:tcPr>
          <w:p w:rsidR="008355FF" w:rsidRPr="00D95094" w:rsidRDefault="00D95094">
            <w:pPr>
              <w:pStyle w:val="TableParagraph"/>
              <w:spacing w:before="4"/>
              <w:ind w:left="839" w:right="839"/>
              <w:rPr>
                <w:b/>
                <w:sz w:val="16"/>
                <w:lang w:val="it-IT"/>
              </w:rPr>
            </w:pPr>
            <w:r w:rsidRPr="00D95094">
              <w:rPr>
                <w:b/>
                <w:sz w:val="16"/>
                <w:lang w:val="it-IT"/>
              </w:rPr>
              <w:t>Poco</w:t>
            </w:r>
          </w:p>
        </w:tc>
        <w:tc>
          <w:tcPr>
            <w:tcW w:w="1692" w:type="dxa"/>
          </w:tcPr>
          <w:p w:rsidR="008355FF" w:rsidRPr="00D95094" w:rsidRDefault="00D95094">
            <w:pPr>
              <w:pStyle w:val="TableParagraph"/>
              <w:spacing w:before="4"/>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spacing w:before="4"/>
              <w:ind w:left="293" w:right="293"/>
              <w:rPr>
                <w:b/>
                <w:sz w:val="16"/>
                <w:lang w:val="it-IT"/>
              </w:rPr>
            </w:pPr>
            <w:r w:rsidRPr="00D95094">
              <w:rPr>
                <w:b/>
                <w:sz w:val="16"/>
                <w:lang w:val="it-IT"/>
              </w:rPr>
              <w:t>Molto</w:t>
            </w:r>
          </w:p>
        </w:tc>
        <w:tc>
          <w:tcPr>
            <w:tcW w:w="1910" w:type="dxa"/>
          </w:tcPr>
          <w:p w:rsidR="008355FF" w:rsidRPr="00D95094" w:rsidRDefault="00D95094">
            <w:pPr>
              <w:pStyle w:val="TableParagraph"/>
              <w:spacing w:before="4"/>
              <w:ind w:left="710" w:right="711"/>
              <w:rPr>
                <w:b/>
                <w:sz w:val="16"/>
                <w:lang w:val="it-IT"/>
              </w:rPr>
            </w:pPr>
            <w:r w:rsidRPr="00D95094">
              <w:rPr>
                <w:b/>
                <w:sz w:val="16"/>
                <w:lang w:val="it-IT"/>
              </w:rPr>
              <w:t>Sede</w:t>
            </w:r>
          </w:p>
        </w:tc>
      </w:tr>
      <w:tr w:rsidR="008355FF" w:rsidRPr="00D95094">
        <w:trPr>
          <w:trHeight w:hRule="exact" w:val="197"/>
        </w:trPr>
        <w:tc>
          <w:tcPr>
            <w:tcW w:w="2518"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216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5"/>
            <w:shd w:val="clear" w:color="auto" w:fill="7E7E7E"/>
          </w:tcPr>
          <w:p w:rsidR="008355FF" w:rsidRPr="00D95094" w:rsidRDefault="008355FF">
            <w:pPr>
              <w:rPr>
                <w:lang w:val="it-IT"/>
              </w:rPr>
            </w:pPr>
          </w:p>
        </w:tc>
      </w:tr>
      <w:tr w:rsidR="008355FF" w:rsidRPr="00D95094">
        <w:trPr>
          <w:trHeight w:hRule="exact" w:val="233"/>
        </w:trPr>
        <w:tc>
          <w:tcPr>
            <w:tcW w:w="9417" w:type="dxa"/>
            <w:gridSpan w:val="5"/>
          </w:tcPr>
          <w:p w:rsidR="008355FF" w:rsidRPr="00D95094" w:rsidRDefault="008355FF">
            <w:pPr>
              <w:rPr>
                <w:lang w:val="it-IT"/>
              </w:rPr>
            </w:pPr>
          </w:p>
        </w:tc>
      </w:tr>
    </w:tbl>
    <w:p w:rsidR="008355FF" w:rsidRPr="00D95094" w:rsidRDefault="008355FF">
      <w:pPr>
        <w:rPr>
          <w:lang w:val="it-IT"/>
        </w:rPr>
        <w:sectPr w:rsidR="008355FF" w:rsidRPr="00D95094">
          <w:pgSz w:w="11910" w:h="16840"/>
          <w:pgMar w:top="340" w:right="78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8"/>
        <w:gridCol w:w="1978"/>
        <w:gridCol w:w="1692"/>
        <w:gridCol w:w="1136"/>
        <w:gridCol w:w="1910"/>
      </w:tblGrid>
      <w:tr w:rsidR="008355FF" w:rsidRPr="00D95094">
        <w:trPr>
          <w:trHeight w:hRule="exact" w:val="2024"/>
        </w:trPr>
        <w:tc>
          <w:tcPr>
            <w:tcW w:w="9417" w:type="dxa"/>
            <w:gridSpan w:val="6"/>
          </w:tcPr>
          <w:p w:rsidR="008355FF" w:rsidRPr="00D95094" w:rsidRDefault="00D95094">
            <w:pPr>
              <w:pStyle w:val="TableParagraph"/>
              <w:spacing w:line="276" w:lineRule="auto"/>
              <w:ind w:left="103" w:right="101"/>
              <w:jc w:val="both"/>
              <w:rPr>
                <w:b/>
                <w:sz w:val="16"/>
                <w:lang w:val="it-IT"/>
              </w:rPr>
            </w:pPr>
            <w:r w:rsidRPr="00D95094">
              <w:rPr>
                <w:b/>
                <w:sz w:val="16"/>
                <w:lang w:val="it-IT"/>
              </w:rPr>
              <w:lastRenderedPageBreak/>
              <w:t>Le risorse bibliografiche tra copyright, diritto d'autore e licenze di utilizzo: opportunità e vincoli per le biblioteche.</w:t>
            </w:r>
          </w:p>
          <w:p w:rsidR="008355FF" w:rsidRPr="00D95094" w:rsidRDefault="00D95094">
            <w:pPr>
              <w:pStyle w:val="TableParagraph"/>
              <w:spacing w:before="1" w:line="276" w:lineRule="auto"/>
              <w:ind w:left="103" w:right="101"/>
              <w:jc w:val="both"/>
              <w:rPr>
                <w:sz w:val="16"/>
                <w:lang w:val="it-IT"/>
              </w:rPr>
            </w:pPr>
            <w:r w:rsidRPr="00D95094">
              <w:rPr>
                <w:sz w:val="16"/>
                <w:lang w:val="it-IT"/>
              </w:rPr>
              <w:t xml:space="preserve">Introduzione al diritto d'autore in ambito scientifico-accademico e all'open access ai risultati della ricerca scientifica. Le norme </w:t>
            </w:r>
            <w:r w:rsidRPr="00D95094">
              <w:rPr>
                <w:sz w:val="16"/>
                <w:lang w:val="it-IT"/>
              </w:rPr>
              <w:t>sul diritto d'autore sono oggetto di un diffuso e costante dibattito sia a livello nazionale che internazionale. Le biblioteche sono fra le istituzioni culturali maggiormente coinvolte nell'applicazione delle   norme che regolano il diritto di riproduzione</w:t>
            </w:r>
            <w:r w:rsidRPr="00D95094">
              <w:rPr>
                <w:sz w:val="16"/>
                <w:lang w:val="it-IT"/>
              </w:rPr>
              <w:t>, fruizione delle opere bibliografiche e uso delle licenze delle risorse elettroniche. Il corso ha l'obbiettivo di tramettere le conoscenze di base tale ambito con particolare riferimento al contesto scientifico-accademico. Oggetto delle lezioni sarà anche</w:t>
            </w:r>
            <w:r w:rsidRPr="00D95094">
              <w:rPr>
                <w:sz w:val="16"/>
                <w:lang w:val="it-IT"/>
              </w:rPr>
              <w:t xml:space="preserve"> l'Open Science e l'Open Access ai risultati della ricerca scientifica (pubblicazioni e dati della</w:t>
            </w:r>
            <w:r w:rsidRPr="00D95094">
              <w:rPr>
                <w:spacing w:val="-15"/>
                <w:sz w:val="16"/>
                <w:lang w:val="it-IT"/>
              </w:rPr>
              <w:t xml:space="preserve"> </w:t>
            </w:r>
            <w:r w:rsidRPr="00D95094">
              <w:rPr>
                <w:sz w:val="16"/>
                <w:lang w:val="it-IT"/>
              </w:rPr>
              <w:t>ricerca).</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093" w:type="dxa"/>
          </w:tcPr>
          <w:p w:rsidR="008355FF" w:rsidRPr="00D95094" w:rsidRDefault="00D95094">
            <w:pPr>
              <w:pStyle w:val="TableParagraph"/>
              <w:ind w:left="476" w:right="477"/>
              <w:rPr>
                <w:b/>
                <w:sz w:val="16"/>
                <w:lang w:val="it-IT"/>
              </w:rPr>
            </w:pPr>
            <w:r w:rsidRPr="00D95094">
              <w:rPr>
                <w:b/>
                <w:sz w:val="16"/>
                <w:lang w:val="it-IT"/>
              </w:rPr>
              <w:t>Indifferente</w:t>
            </w:r>
          </w:p>
        </w:tc>
        <w:tc>
          <w:tcPr>
            <w:tcW w:w="2585" w:type="dxa"/>
            <w:gridSpan w:val="2"/>
          </w:tcPr>
          <w:p w:rsidR="008355FF" w:rsidRPr="00D95094" w:rsidRDefault="00D95094">
            <w:pPr>
              <w:pStyle w:val="TableParagraph"/>
              <w:ind w:left="1051" w:right="1052"/>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8"/>
        </w:trPr>
        <w:tc>
          <w:tcPr>
            <w:tcW w:w="2093"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c>
          <w:tcPr>
            <w:tcW w:w="2585" w:type="dxa"/>
            <w:gridSpan w:val="2"/>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1"/>
        </w:trPr>
        <w:tc>
          <w:tcPr>
            <w:tcW w:w="9417" w:type="dxa"/>
            <w:gridSpan w:val="6"/>
            <w:shd w:val="clear" w:color="auto" w:fill="7E7E7E"/>
          </w:tcPr>
          <w:p w:rsidR="008355FF" w:rsidRPr="00D95094" w:rsidRDefault="008355FF">
            <w:pPr>
              <w:rPr>
                <w:lang w:val="it-IT"/>
              </w:rPr>
            </w:pPr>
          </w:p>
        </w:tc>
      </w:tr>
      <w:tr w:rsidR="008355FF" w:rsidRPr="00D95094">
        <w:trPr>
          <w:trHeight w:hRule="exact" w:val="905"/>
        </w:trPr>
        <w:tc>
          <w:tcPr>
            <w:tcW w:w="9417" w:type="dxa"/>
            <w:gridSpan w:val="6"/>
          </w:tcPr>
          <w:p w:rsidR="008355FF" w:rsidRPr="00D95094" w:rsidRDefault="00D95094">
            <w:pPr>
              <w:pStyle w:val="TableParagraph"/>
              <w:ind w:left="103"/>
              <w:jc w:val="both"/>
              <w:rPr>
                <w:b/>
                <w:sz w:val="16"/>
                <w:lang w:val="it-IT"/>
              </w:rPr>
            </w:pPr>
            <w:r w:rsidRPr="00D95094">
              <w:rPr>
                <w:b/>
                <w:sz w:val="16"/>
                <w:lang w:val="it-IT"/>
              </w:rPr>
              <w:t xml:space="preserve">Quale </w:t>
            </w:r>
            <w:proofErr w:type="spellStart"/>
            <w:r w:rsidRPr="00D95094">
              <w:rPr>
                <w:b/>
                <w:sz w:val="16"/>
                <w:lang w:val="it-IT"/>
              </w:rPr>
              <w:t>reference</w:t>
            </w:r>
            <w:proofErr w:type="spellEnd"/>
            <w:r w:rsidRPr="00D95094">
              <w:rPr>
                <w:b/>
                <w:sz w:val="16"/>
                <w:lang w:val="it-IT"/>
              </w:rPr>
              <w:t xml:space="preserve"> contemporaneo nell’epoca della disintermediazione informativa?</w:t>
            </w:r>
          </w:p>
          <w:p w:rsidR="008355FF" w:rsidRPr="00D95094" w:rsidRDefault="00D95094">
            <w:pPr>
              <w:pStyle w:val="TableParagraph"/>
              <w:spacing w:before="28" w:line="276" w:lineRule="auto"/>
              <w:ind w:left="103" w:right="103"/>
              <w:jc w:val="both"/>
              <w:rPr>
                <w:sz w:val="16"/>
                <w:lang w:val="it-IT"/>
              </w:rPr>
            </w:pPr>
            <w:r w:rsidRPr="00D95094">
              <w:rPr>
                <w:sz w:val="16"/>
                <w:lang w:val="it-IT"/>
              </w:rPr>
              <w:t xml:space="preserve">Obiettivo del corso è offrire ai partecipanti le coordinate per fornire alla comunità servita dalla biblioteca un servizio di </w:t>
            </w:r>
            <w:proofErr w:type="spellStart"/>
            <w:r w:rsidRPr="00D95094">
              <w:rPr>
                <w:sz w:val="16"/>
                <w:lang w:val="it-IT"/>
              </w:rPr>
              <w:t>reference</w:t>
            </w:r>
            <w:proofErr w:type="spellEnd"/>
            <w:r w:rsidRPr="00D95094">
              <w:rPr>
                <w:sz w:val="16"/>
                <w:lang w:val="it-IT"/>
              </w:rPr>
              <w:t xml:space="preserve"> contemporaneo tenendo conto degli attuali</w:t>
            </w:r>
            <w:r w:rsidRPr="00D95094">
              <w:rPr>
                <w:sz w:val="16"/>
                <w:lang w:val="it-IT"/>
              </w:rPr>
              <w:t xml:space="preserve"> scenari informativi, caratterizzati da un’altissima spinta alla disintermediazione.</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701" w:type="dxa"/>
            <w:gridSpan w:val="2"/>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1"/>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1"/>
        </w:trPr>
        <w:tc>
          <w:tcPr>
            <w:tcW w:w="9417" w:type="dxa"/>
            <w:gridSpan w:val="6"/>
            <w:shd w:val="clear" w:color="auto" w:fill="7E7E7E"/>
          </w:tcPr>
          <w:p w:rsidR="008355FF" w:rsidRPr="00D95094" w:rsidRDefault="008355FF">
            <w:pPr>
              <w:rPr>
                <w:lang w:val="it-IT"/>
              </w:rPr>
            </w:pPr>
          </w:p>
        </w:tc>
      </w:tr>
      <w:tr w:rsidR="008355FF" w:rsidRPr="00D95094">
        <w:trPr>
          <w:trHeight w:hRule="exact" w:val="1800"/>
        </w:trPr>
        <w:tc>
          <w:tcPr>
            <w:tcW w:w="9417" w:type="dxa"/>
            <w:gridSpan w:val="6"/>
          </w:tcPr>
          <w:p w:rsidR="008355FF" w:rsidRPr="00D95094" w:rsidRDefault="00D95094">
            <w:pPr>
              <w:pStyle w:val="TableParagraph"/>
              <w:spacing w:before="4"/>
              <w:ind w:left="103"/>
              <w:jc w:val="both"/>
              <w:rPr>
                <w:b/>
                <w:sz w:val="16"/>
                <w:lang w:val="it-IT"/>
              </w:rPr>
            </w:pPr>
            <w:r w:rsidRPr="00D95094">
              <w:rPr>
                <w:b/>
                <w:sz w:val="16"/>
                <w:lang w:val="it-IT"/>
              </w:rPr>
              <w:t xml:space="preserve">Il falso in internet: information </w:t>
            </w:r>
            <w:proofErr w:type="spellStart"/>
            <w:r w:rsidRPr="00D95094">
              <w:rPr>
                <w:b/>
                <w:sz w:val="16"/>
                <w:lang w:val="it-IT"/>
              </w:rPr>
              <w:t>literacy</w:t>
            </w:r>
            <w:proofErr w:type="spellEnd"/>
            <w:r w:rsidRPr="00D95094">
              <w:rPr>
                <w:b/>
                <w:sz w:val="16"/>
                <w:lang w:val="it-IT"/>
              </w:rPr>
              <w:t xml:space="preserve"> e autorevolezza del web.</w:t>
            </w:r>
          </w:p>
          <w:p w:rsidR="008355FF" w:rsidRPr="00D95094" w:rsidRDefault="00D95094">
            <w:pPr>
              <w:pStyle w:val="TableParagraph"/>
              <w:spacing w:before="28" w:line="276" w:lineRule="auto"/>
              <w:ind w:left="103" w:right="103"/>
              <w:jc w:val="both"/>
              <w:rPr>
                <w:sz w:val="16"/>
                <w:lang w:val="it-IT"/>
              </w:rPr>
            </w:pPr>
            <w:r w:rsidRPr="00D95094">
              <w:rPr>
                <w:sz w:val="16"/>
                <w:lang w:val="it-IT"/>
              </w:rPr>
              <w:t>La rete ha cambiato il modello di approvvigionamento delle informazioni da parte dei lettori, dato che il loro ruolo è diventato molto più attivo che con i media tradizionali (come radio e tv). Tuttavia il web pone sempre più un problema di controllo della</w:t>
            </w:r>
            <w:r w:rsidRPr="00D95094">
              <w:rPr>
                <w:sz w:val="16"/>
                <w:lang w:val="it-IT"/>
              </w:rPr>
              <w:t xml:space="preserve"> qualità dell’informazione, perché rende più facile la circolazione di informazioni false e al tempo stesso crea un canale di comunicazione immediato tra informazione e lettore. Poiché il falso si nasconde dietro i meccanismi di produzione, di trasmissione</w:t>
            </w:r>
            <w:r w:rsidRPr="00D95094">
              <w:rPr>
                <w:sz w:val="16"/>
                <w:lang w:val="it-IT"/>
              </w:rPr>
              <w:t xml:space="preserve"> e di ricezione dell’informazione, è indispensabile comprendere bene questi meccanismi ed esserne consapevoli come lettori e come bibliotecari, per utilizzare le informazioni in modo critico, corretto e creativo.</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701" w:type="dxa"/>
            <w:gridSpan w:val="2"/>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1"/>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0"/>
        </w:trPr>
        <w:tc>
          <w:tcPr>
            <w:tcW w:w="9417" w:type="dxa"/>
            <w:gridSpan w:val="6"/>
            <w:shd w:val="clear" w:color="auto" w:fill="7E7E7E"/>
          </w:tcPr>
          <w:p w:rsidR="008355FF" w:rsidRPr="00D95094" w:rsidRDefault="008355FF">
            <w:pPr>
              <w:rPr>
                <w:lang w:val="it-IT"/>
              </w:rPr>
            </w:pPr>
          </w:p>
        </w:tc>
      </w:tr>
      <w:tr w:rsidR="008355FF" w:rsidRPr="00D95094">
        <w:trPr>
          <w:trHeight w:hRule="exact" w:val="1128"/>
        </w:trPr>
        <w:tc>
          <w:tcPr>
            <w:tcW w:w="9417" w:type="dxa"/>
            <w:gridSpan w:val="6"/>
          </w:tcPr>
          <w:p w:rsidR="008355FF" w:rsidRPr="00D95094" w:rsidRDefault="00D95094">
            <w:pPr>
              <w:pStyle w:val="TableParagraph"/>
              <w:spacing w:before="4"/>
              <w:ind w:left="103"/>
              <w:jc w:val="both"/>
              <w:rPr>
                <w:sz w:val="16"/>
                <w:lang w:val="it-IT"/>
              </w:rPr>
            </w:pPr>
            <w:r w:rsidRPr="00D95094">
              <w:rPr>
                <w:b/>
                <w:sz w:val="16"/>
                <w:lang w:val="it-IT"/>
              </w:rPr>
              <w:t xml:space="preserve">Wikipedia e Information </w:t>
            </w:r>
            <w:proofErr w:type="spellStart"/>
            <w:r w:rsidRPr="00D95094">
              <w:rPr>
                <w:b/>
                <w:sz w:val="16"/>
                <w:lang w:val="it-IT"/>
              </w:rPr>
              <w:t>Literacy</w:t>
            </w:r>
            <w:proofErr w:type="spellEnd"/>
            <w:r w:rsidRPr="00D95094">
              <w:rPr>
                <w:sz w:val="16"/>
                <w:lang w:val="it-IT"/>
              </w:rPr>
              <w:t>.</w:t>
            </w:r>
          </w:p>
          <w:p w:rsidR="008355FF" w:rsidRPr="00D95094" w:rsidRDefault="00D95094">
            <w:pPr>
              <w:pStyle w:val="TableParagraph"/>
              <w:spacing w:before="28" w:line="276" w:lineRule="auto"/>
              <w:ind w:left="103" w:right="102"/>
              <w:jc w:val="both"/>
              <w:rPr>
                <w:sz w:val="16"/>
                <w:lang w:val="it-IT"/>
              </w:rPr>
            </w:pPr>
            <w:r w:rsidRPr="00D95094">
              <w:rPr>
                <w:sz w:val="16"/>
                <w:lang w:val="it-IT"/>
              </w:rPr>
              <w:t>Le piattaforme wiki rappresentano una straordinaria opportunità per i bibliotecari (ma anche per gli archivisti e gli operatori museali) che vogliano sviluppare le competenze informative dei propri utenti, aumentare l’impatto sociale della propria professi</w:t>
            </w:r>
            <w:r w:rsidRPr="00D95094">
              <w:rPr>
                <w:sz w:val="16"/>
                <w:lang w:val="it-IT"/>
              </w:rPr>
              <w:t>one, valorizzare le proprie collezioni, promuovere il territorio, lavorare in un’ottica di auto-apprendimento e di creazione condivisa di conoscenza.</w:t>
            </w:r>
          </w:p>
        </w:tc>
      </w:tr>
      <w:tr w:rsidR="008355FF" w:rsidRPr="00D95094">
        <w:trPr>
          <w:trHeight w:hRule="exact" w:val="206"/>
        </w:trPr>
        <w:tc>
          <w:tcPr>
            <w:tcW w:w="9417" w:type="dxa"/>
            <w:gridSpan w:val="6"/>
          </w:tcPr>
          <w:p w:rsidR="008355FF" w:rsidRPr="00D95094" w:rsidRDefault="00D95094">
            <w:pPr>
              <w:pStyle w:val="TableParagraph"/>
              <w:spacing w:before="4"/>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7"/>
        </w:trPr>
        <w:tc>
          <w:tcPr>
            <w:tcW w:w="2701" w:type="dxa"/>
            <w:gridSpan w:val="2"/>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0" w:line="187" w:lineRule="exact"/>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6"/>
            <w:shd w:val="clear" w:color="auto" w:fill="7E7E7E"/>
          </w:tcPr>
          <w:p w:rsidR="008355FF" w:rsidRPr="00D95094" w:rsidRDefault="008355FF">
            <w:pPr>
              <w:rPr>
                <w:lang w:val="it-IT"/>
              </w:rPr>
            </w:pPr>
          </w:p>
        </w:tc>
      </w:tr>
      <w:tr w:rsidR="008355FF" w:rsidRPr="00D95094">
        <w:trPr>
          <w:trHeight w:hRule="exact" w:val="1546"/>
        </w:trPr>
        <w:tc>
          <w:tcPr>
            <w:tcW w:w="9417" w:type="dxa"/>
            <w:gridSpan w:val="6"/>
          </w:tcPr>
          <w:p w:rsidR="008355FF" w:rsidRPr="00D95094" w:rsidRDefault="00D95094">
            <w:pPr>
              <w:pStyle w:val="TableParagraph"/>
              <w:ind w:left="103"/>
              <w:jc w:val="both"/>
              <w:rPr>
                <w:b/>
                <w:sz w:val="16"/>
                <w:lang w:val="it-IT"/>
              </w:rPr>
            </w:pPr>
            <w:r w:rsidRPr="00D95094">
              <w:rPr>
                <w:b/>
                <w:sz w:val="16"/>
                <w:lang w:val="it-IT"/>
              </w:rPr>
              <w:t>Wikipedia in biblioteca: dalla teoria alla pratica.</w:t>
            </w:r>
          </w:p>
          <w:p w:rsidR="008355FF" w:rsidRPr="00D95094" w:rsidRDefault="00D95094">
            <w:pPr>
              <w:pStyle w:val="TableParagraph"/>
              <w:spacing w:before="0"/>
              <w:ind w:left="103"/>
              <w:jc w:val="both"/>
              <w:rPr>
                <w:sz w:val="16"/>
                <w:lang w:val="it-IT"/>
              </w:rPr>
            </w:pPr>
            <w:r w:rsidRPr="00D95094">
              <w:rPr>
                <w:sz w:val="16"/>
                <w:lang w:val="it-IT"/>
              </w:rPr>
              <w:t>Preambolo: perché Wikipedia in biblioteca. Wikipedia: le regole, la comunità</w:t>
            </w:r>
          </w:p>
          <w:p w:rsidR="008355FF" w:rsidRPr="00D95094" w:rsidRDefault="00D95094">
            <w:pPr>
              <w:pStyle w:val="TableParagraph"/>
              <w:spacing w:before="29" w:line="276" w:lineRule="auto"/>
              <w:ind w:left="103" w:right="97"/>
              <w:jc w:val="both"/>
              <w:rPr>
                <w:sz w:val="16"/>
                <w:lang w:val="it-IT"/>
              </w:rPr>
            </w:pPr>
            <w:r w:rsidRPr="00D95094">
              <w:rPr>
                <w:sz w:val="16"/>
                <w:lang w:val="it-IT"/>
              </w:rPr>
              <w:t>La pagina utente, la pagina di discussione. La struttura di una voce: template, note, bibliografia. La modifica di una voce: la pagina delle prove, il linguaggio di markup e il Visual Editor</w:t>
            </w:r>
          </w:p>
          <w:p w:rsidR="008355FF" w:rsidRPr="00D95094" w:rsidRDefault="00D95094">
            <w:pPr>
              <w:pStyle w:val="TableParagraph"/>
              <w:spacing w:line="276" w:lineRule="auto"/>
              <w:ind w:left="103" w:right="100"/>
              <w:jc w:val="both"/>
              <w:rPr>
                <w:sz w:val="16"/>
                <w:lang w:val="it-IT"/>
              </w:rPr>
            </w:pPr>
            <w:r w:rsidRPr="00D95094">
              <w:rPr>
                <w:sz w:val="16"/>
                <w:lang w:val="it-IT"/>
              </w:rPr>
              <w:t xml:space="preserve">La creazione di una voce: criteri di </w:t>
            </w:r>
            <w:proofErr w:type="spellStart"/>
            <w:r w:rsidRPr="00D95094">
              <w:rPr>
                <w:sz w:val="16"/>
                <w:lang w:val="it-IT"/>
              </w:rPr>
              <w:t>enciclopedicità</w:t>
            </w:r>
            <w:proofErr w:type="spellEnd"/>
            <w:r w:rsidRPr="00D95094">
              <w:rPr>
                <w:sz w:val="16"/>
                <w:lang w:val="it-IT"/>
              </w:rPr>
              <w:t>, utilizzo de</w:t>
            </w:r>
            <w:r w:rsidRPr="00D95094">
              <w:rPr>
                <w:sz w:val="16"/>
                <w:lang w:val="it-IT"/>
              </w:rPr>
              <w:t xml:space="preserve">lle fonti. </w:t>
            </w:r>
            <w:proofErr w:type="spellStart"/>
            <w:r w:rsidRPr="00D95094">
              <w:rPr>
                <w:sz w:val="16"/>
                <w:lang w:val="it-IT"/>
              </w:rPr>
              <w:t>Wikimedia</w:t>
            </w:r>
            <w:proofErr w:type="spellEnd"/>
            <w:r w:rsidRPr="00D95094">
              <w:rPr>
                <w:sz w:val="16"/>
                <w:lang w:val="it-IT"/>
              </w:rPr>
              <w:t xml:space="preserve"> </w:t>
            </w:r>
            <w:proofErr w:type="spellStart"/>
            <w:r w:rsidRPr="00D95094">
              <w:rPr>
                <w:sz w:val="16"/>
                <w:lang w:val="it-IT"/>
              </w:rPr>
              <w:t>Commons</w:t>
            </w:r>
            <w:proofErr w:type="spellEnd"/>
            <w:r w:rsidRPr="00D95094">
              <w:rPr>
                <w:sz w:val="16"/>
                <w:lang w:val="it-IT"/>
              </w:rPr>
              <w:t xml:space="preserve">, il repository di materiale multimediale libero. Le licenze: la conoscenza libera, i diritti di riutilizzo e le Creative </w:t>
            </w:r>
            <w:proofErr w:type="spellStart"/>
            <w:r w:rsidRPr="00D95094">
              <w:rPr>
                <w:sz w:val="16"/>
                <w:lang w:val="it-IT"/>
              </w:rPr>
              <w:t>Commons</w:t>
            </w:r>
            <w:proofErr w:type="spellEnd"/>
            <w:r w:rsidRPr="00D95094">
              <w:rPr>
                <w:sz w:val="16"/>
                <w:lang w:val="it-IT"/>
              </w:rPr>
              <w:t>. Manuali e guide per i</w:t>
            </w:r>
            <w:r w:rsidRPr="00D95094">
              <w:rPr>
                <w:spacing w:val="-9"/>
                <w:sz w:val="16"/>
                <w:lang w:val="it-IT"/>
              </w:rPr>
              <w:t xml:space="preserve"> </w:t>
            </w:r>
            <w:r w:rsidRPr="00D95094">
              <w:rPr>
                <w:sz w:val="16"/>
                <w:lang w:val="it-IT"/>
              </w:rPr>
              <w:t>contributori</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701" w:type="dxa"/>
            <w:gridSpan w:val="2"/>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1"/>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2"/>
        </w:trPr>
        <w:tc>
          <w:tcPr>
            <w:tcW w:w="9417" w:type="dxa"/>
            <w:gridSpan w:val="6"/>
            <w:shd w:val="clear" w:color="auto" w:fill="7E7E7E"/>
          </w:tcPr>
          <w:p w:rsidR="008355FF" w:rsidRPr="00D95094" w:rsidRDefault="008355FF">
            <w:pPr>
              <w:rPr>
                <w:lang w:val="it-IT"/>
              </w:rPr>
            </w:pPr>
          </w:p>
        </w:tc>
      </w:tr>
      <w:tr w:rsidR="008355FF" w:rsidRPr="00D95094">
        <w:trPr>
          <w:trHeight w:hRule="exact" w:val="1351"/>
        </w:trPr>
        <w:tc>
          <w:tcPr>
            <w:tcW w:w="9417" w:type="dxa"/>
            <w:gridSpan w:val="6"/>
          </w:tcPr>
          <w:p w:rsidR="008355FF" w:rsidRPr="00D95094" w:rsidRDefault="00D95094">
            <w:pPr>
              <w:pStyle w:val="TableParagraph"/>
              <w:ind w:left="103"/>
              <w:jc w:val="both"/>
              <w:rPr>
                <w:b/>
                <w:sz w:val="16"/>
                <w:lang w:val="it-IT"/>
              </w:rPr>
            </w:pPr>
            <w:r w:rsidRPr="00D95094">
              <w:rPr>
                <w:b/>
                <w:sz w:val="16"/>
                <w:lang w:val="it-IT"/>
              </w:rPr>
              <w:t>Per uno scaffale aperto di qualità.</w:t>
            </w:r>
          </w:p>
          <w:p w:rsidR="008355FF" w:rsidRPr="00D95094" w:rsidRDefault="00D95094">
            <w:pPr>
              <w:pStyle w:val="TableParagraph"/>
              <w:spacing w:before="28" w:line="276" w:lineRule="auto"/>
              <w:ind w:left="103" w:right="100"/>
              <w:jc w:val="both"/>
              <w:rPr>
                <w:sz w:val="16"/>
                <w:lang w:val="it-IT"/>
              </w:rPr>
            </w:pPr>
            <w:r w:rsidRPr="00D95094">
              <w:rPr>
                <w:sz w:val="16"/>
                <w:lang w:val="it-IT"/>
              </w:rPr>
              <w:t>Il corso intende presentare illustrare i fondamenti teorici e operativi dello scaffale aperto, affrontando i problemi pratici che ne accompagnano il processo di gestione quali la progettazione e selezione del materiale, il mantenimento, il monitoraggio. Il</w:t>
            </w:r>
            <w:r w:rsidRPr="00D95094">
              <w:rPr>
                <w:sz w:val="16"/>
                <w:lang w:val="it-IT"/>
              </w:rPr>
              <w:t xml:space="preserve"> corso vuole inoltre fornire elementi di analisi dell’uso dello scaffale aperto come strumento di servizio, utile anche ai fini della valutazione delle collezioni ed alla cui base vi è la carta delle collezioni della biblioteca.</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8"/>
        </w:trPr>
        <w:tc>
          <w:tcPr>
            <w:tcW w:w="2701" w:type="dxa"/>
            <w:gridSpan w:val="2"/>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0" w:line="187" w:lineRule="exact"/>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1"/>
        </w:trPr>
        <w:tc>
          <w:tcPr>
            <w:tcW w:w="9417" w:type="dxa"/>
            <w:gridSpan w:val="6"/>
            <w:shd w:val="clear" w:color="auto" w:fill="7E7E7E"/>
          </w:tcPr>
          <w:p w:rsidR="008355FF" w:rsidRPr="00D95094" w:rsidRDefault="008355FF">
            <w:pPr>
              <w:rPr>
                <w:lang w:val="it-IT"/>
              </w:rPr>
            </w:pPr>
          </w:p>
        </w:tc>
      </w:tr>
      <w:tr w:rsidR="008355FF" w:rsidRPr="00D95094">
        <w:trPr>
          <w:trHeight w:hRule="exact" w:val="905"/>
        </w:trPr>
        <w:tc>
          <w:tcPr>
            <w:tcW w:w="9417" w:type="dxa"/>
            <w:gridSpan w:val="6"/>
          </w:tcPr>
          <w:p w:rsidR="008355FF" w:rsidRPr="00D95094" w:rsidRDefault="00D95094">
            <w:pPr>
              <w:pStyle w:val="TableParagraph"/>
              <w:ind w:left="103"/>
              <w:jc w:val="both"/>
              <w:rPr>
                <w:b/>
                <w:sz w:val="16"/>
                <w:lang w:val="it-IT"/>
              </w:rPr>
            </w:pPr>
            <w:r w:rsidRPr="00D95094">
              <w:rPr>
                <w:b/>
                <w:sz w:val="16"/>
                <w:lang w:val="it-IT"/>
              </w:rPr>
              <w:t xml:space="preserve">Il portfolio nella formazione </w:t>
            </w:r>
            <w:proofErr w:type="gramStart"/>
            <w:r w:rsidRPr="00D95094">
              <w:rPr>
                <w:b/>
                <w:sz w:val="16"/>
                <w:lang w:val="it-IT"/>
              </w:rPr>
              <w:t>professionale :</w:t>
            </w:r>
            <w:proofErr w:type="gramEnd"/>
            <w:r w:rsidRPr="00D95094">
              <w:rPr>
                <w:b/>
                <w:sz w:val="16"/>
                <w:lang w:val="it-IT"/>
              </w:rPr>
              <w:t xml:space="preserve"> le competenze in tasca.</w:t>
            </w:r>
          </w:p>
          <w:p w:rsidR="008355FF" w:rsidRPr="00D95094" w:rsidRDefault="00D95094">
            <w:pPr>
              <w:pStyle w:val="TableParagraph"/>
              <w:spacing w:before="28" w:line="276" w:lineRule="auto"/>
              <w:ind w:left="103" w:right="101"/>
              <w:jc w:val="both"/>
              <w:rPr>
                <w:sz w:val="16"/>
                <w:lang w:val="it-IT"/>
              </w:rPr>
            </w:pPr>
            <w:r w:rsidRPr="00D95094">
              <w:rPr>
                <w:sz w:val="16"/>
                <w:lang w:val="it-IT"/>
              </w:rPr>
              <w:t>L’incontro ha lo scopo di informare sulla struttura del modello di portfolio predisposto dall’AIB, attraverso la presentazione del libro: Il portfolio delle competenze: un nuovo strumento per il professionista dell’informazione, Associazione italiana bibli</w:t>
            </w:r>
            <w:r w:rsidRPr="00D95094">
              <w:rPr>
                <w:sz w:val="16"/>
                <w:lang w:val="it-IT"/>
              </w:rPr>
              <w:t xml:space="preserve">oteche, P. </w:t>
            </w:r>
            <w:proofErr w:type="spellStart"/>
            <w:r w:rsidRPr="00D95094">
              <w:rPr>
                <w:sz w:val="16"/>
                <w:lang w:val="it-IT"/>
              </w:rPr>
              <w:t>Lùperi</w:t>
            </w:r>
            <w:proofErr w:type="spellEnd"/>
            <w:r w:rsidRPr="00D95094">
              <w:rPr>
                <w:sz w:val="16"/>
                <w:lang w:val="it-IT"/>
              </w:rPr>
              <w:t xml:space="preserve">, a cura di M. De Noia e M. </w:t>
            </w:r>
            <w:proofErr w:type="spellStart"/>
            <w:r w:rsidRPr="00D95094">
              <w:rPr>
                <w:sz w:val="16"/>
                <w:lang w:val="it-IT"/>
              </w:rPr>
              <w:t>Fontanin</w:t>
            </w:r>
            <w:proofErr w:type="spellEnd"/>
            <w:r w:rsidRPr="00D95094">
              <w:rPr>
                <w:sz w:val="16"/>
                <w:lang w:val="it-IT"/>
              </w:rPr>
              <w:t>, AIB, 2017</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gridSpan w:val="2"/>
          </w:tcPr>
          <w:p w:rsidR="008355FF" w:rsidRPr="00D95094" w:rsidRDefault="00D95094">
            <w:pPr>
              <w:pStyle w:val="TableParagraph"/>
              <w:ind w:left="801"/>
              <w:jc w:val="left"/>
              <w:rPr>
                <w:b/>
                <w:sz w:val="16"/>
                <w:lang w:val="it-IT"/>
              </w:rPr>
            </w:pPr>
            <w:r w:rsidRPr="00D95094">
              <w:rPr>
                <w:b/>
                <w:sz w:val="16"/>
                <w:lang w:val="it-IT"/>
              </w:rPr>
              <w:t>Indifferente</w:t>
            </w:r>
          </w:p>
        </w:tc>
        <w:tc>
          <w:tcPr>
            <w:tcW w:w="1978" w:type="dxa"/>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9"/>
        </w:trPr>
        <w:tc>
          <w:tcPr>
            <w:tcW w:w="2701" w:type="dxa"/>
            <w:gridSpan w:val="2"/>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78" w:type="dxa"/>
          </w:tcPr>
          <w:p w:rsidR="008355FF" w:rsidRPr="00D95094" w:rsidRDefault="00D95094">
            <w:pPr>
              <w:pStyle w:val="TableParagraph"/>
              <w:spacing w:before="1"/>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1"/>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1"/>
              <w:rPr>
                <w:rFonts w:ascii="Cambria Math" w:hAnsi="Cambria Math"/>
                <w:b/>
                <w:sz w:val="16"/>
                <w:lang w:val="it-IT"/>
              </w:rPr>
            </w:pPr>
            <w:r w:rsidRPr="00D95094">
              <w:rPr>
                <w:rFonts w:ascii="Cambria Math" w:hAnsi="Cambria Math"/>
                <w:b/>
                <w:sz w:val="16"/>
                <w:lang w:val="it-IT"/>
              </w:rPr>
              <w:t>⃞</w:t>
            </w:r>
          </w:p>
        </w:tc>
      </w:tr>
    </w:tbl>
    <w:p w:rsidR="008355FF" w:rsidRPr="00D95094" w:rsidRDefault="008355FF">
      <w:pPr>
        <w:rPr>
          <w:rFonts w:ascii="Cambria Math" w:hAnsi="Cambria Math"/>
          <w:sz w:val="16"/>
          <w:lang w:val="it-IT"/>
        </w:rPr>
        <w:sectPr w:rsidR="008355FF" w:rsidRPr="00D95094">
          <w:pgSz w:w="11910" w:h="16840"/>
          <w:pgMar w:top="340" w:right="780" w:bottom="280" w:left="1480" w:header="720" w:footer="720"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03"/>
        <w:gridCol w:w="1875"/>
        <w:gridCol w:w="1692"/>
        <w:gridCol w:w="1136"/>
        <w:gridCol w:w="1910"/>
      </w:tblGrid>
      <w:tr w:rsidR="008355FF" w:rsidRPr="00D95094">
        <w:trPr>
          <w:trHeight w:hRule="exact" w:val="302"/>
        </w:trPr>
        <w:tc>
          <w:tcPr>
            <w:tcW w:w="9417" w:type="dxa"/>
            <w:gridSpan w:val="6"/>
            <w:shd w:val="clear" w:color="auto" w:fill="7E7E7E"/>
          </w:tcPr>
          <w:p w:rsidR="008355FF" w:rsidRPr="00D95094" w:rsidRDefault="008355FF">
            <w:pPr>
              <w:rPr>
                <w:lang w:val="it-IT"/>
              </w:rPr>
            </w:pPr>
          </w:p>
        </w:tc>
      </w:tr>
      <w:tr w:rsidR="008355FF" w:rsidRPr="00D95094">
        <w:trPr>
          <w:trHeight w:hRule="exact" w:val="3365"/>
        </w:trPr>
        <w:tc>
          <w:tcPr>
            <w:tcW w:w="9417" w:type="dxa"/>
            <w:gridSpan w:val="6"/>
          </w:tcPr>
          <w:p w:rsidR="008355FF" w:rsidRPr="00D95094" w:rsidRDefault="008355FF">
            <w:pPr>
              <w:pStyle w:val="TableParagraph"/>
              <w:spacing w:before="5"/>
              <w:jc w:val="left"/>
              <w:rPr>
                <w:rFonts w:ascii="Calibri"/>
                <w:sz w:val="18"/>
                <w:lang w:val="it-IT"/>
              </w:rPr>
            </w:pPr>
          </w:p>
          <w:p w:rsidR="008355FF" w:rsidRPr="00D95094" w:rsidRDefault="00D95094">
            <w:pPr>
              <w:pStyle w:val="TableParagraph"/>
              <w:spacing w:before="1"/>
              <w:ind w:left="103"/>
              <w:jc w:val="both"/>
              <w:rPr>
                <w:b/>
                <w:sz w:val="16"/>
                <w:lang w:val="it-IT"/>
              </w:rPr>
            </w:pPr>
            <w:r w:rsidRPr="00D95094">
              <w:rPr>
                <w:b/>
                <w:sz w:val="16"/>
                <w:lang w:val="it-IT"/>
              </w:rPr>
              <w:t>Il bibliotecario facilitatore.</w:t>
            </w:r>
          </w:p>
          <w:p w:rsidR="008355FF" w:rsidRPr="00D95094" w:rsidRDefault="00D95094">
            <w:pPr>
              <w:pStyle w:val="TableParagraph"/>
              <w:spacing w:before="29" w:line="276" w:lineRule="auto"/>
              <w:ind w:left="103" w:right="97"/>
              <w:jc w:val="both"/>
              <w:rPr>
                <w:sz w:val="16"/>
                <w:lang w:val="it-IT"/>
              </w:rPr>
            </w:pPr>
            <w:r w:rsidRPr="00D95094">
              <w:rPr>
                <w:sz w:val="16"/>
                <w:lang w:val="it-IT"/>
              </w:rPr>
              <w:t>il corso si basa sui metodi della Facilitazione. La Facilitazione esperta coniuga sia i temi organizzativi (leadership, decisioni, servizi) che quelli relazionali (fare gruppo, negatività). Per Facilitazione esperta si intende quell’insieme di competenze e</w:t>
            </w:r>
            <w:r w:rsidRPr="00D95094">
              <w:rPr>
                <w:sz w:val="16"/>
                <w:lang w:val="it-IT"/>
              </w:rPr>
              <w:t xml:space="preserve"> abilità operative che gli attori sociali possono agire negli scambi interpersonali, organizzativi e tecnici, con attitudine intenzionale e volontaria, in forma sistematica e con atteggiamento vigile e consapevole, con l’obiettivo di aumentare le risorse i</w:t>
            </w:r>
            <w:r w:rsidRPr="00D95094">
              <w:rPr>
                <w:sz w:val="16"/>
                <w:lang w:val="it-IT"/>
              </w:rPr>
              <w:t>n gioco. Obiettivo di un facilitatore è quello di valorizzare funzioni e persone. Intorno alla funzione di “facilitazione” nel 2005 è stato codificato un modello e un approccio, di provenienza socio-organizzativa. Il costrutto, denominato “facilitazione es</w:t>
            </w:r>
            <w:r w:rsidRPr="00D95094">
              <w:rPr>
                <w:sz w:val="16"/>
                <w:lang w:val="it-IT"/>
              </w:rPr>
              <w:t>perta” (Face-model, De Sario, 2005- 2010), riguarda appunto un approccio studiato per incrementare le capacità di coordinamento, coinvolgimento, aiuto e attivazione. Il modello riconosce le differenze, le divergenze, i conflitti e le negatività come risors</w:t>
            </w:r>
            <w:r w:rsidRPr="00D95094">
              <w:rPr>
                <w:sz w:val="16"/>
                <w:lang w:val="it-IT"/>
              </w:rPr>
              <w:t>e da trasformare, per cui servono nuova educazione e metodi adeguati. La Facilitazione esperta promuove: leadership umanistica, negozialità dialogica, capacità negativa come resilienza, competenza emotiva, vitalità corporea, apprendimento attivo, creativit</w:t>
            </w:r>
            <w:r w:rsidRPr="00D95094">
              <w:rPr>
                <w:sz w:val="16"/>
                <w:lang w:val="it-IT"/>
              </w:rPr>
              <w:t>à e umorismo, intelligenza collettiva. Nel flusso delle “risorse umane”, delle competenze sociali e trasversali (</w:t>
            </w:r>
            <w:proofErr w:type="spellStart"/>
            <w:r w:rsidRPr="00D95094">
              <w:rPr>
                <w:sz w:val="16"/>
                <w:lang w:val="it-IT"/>
              </w:rPr>
              <w:t>Isfol</w:t>
            </w:r>
            <w:proofErr w:type="spellEnd"/>
            <w:r w:rsidRPr="00D95094">
              <w:rPr>
                <w:sz w:val="16"/>
                <w:lang w:val="it-IT"/>
              </w:rPr>
              <w:t>), delle competenze non tecniche (non-</w:t>
            </w:r>
            <w:proofErr w:type="spellStart"/>
            <w:r w:rsidRPr="00D95094">
              <w:rPr>
                <w:sz w:val="16"/>
                <w:lang w:val="it-IT"/>
              </w:rPr>
              <w:t>technical</w:t>
            </w:r>
            <w:proofErr w:type="spellEnd"/>
            <w:r w:rsidRPr="00D95094">
              <w:rPr>
                <w:sz w:val="16"/>
                <w:lang w:val="it-IT"/>
              </w:rPr>
              <w:t xml:space="preserve"> skills).</w:t>
            </w:r>
          </w:p>
        </w:tc>
      </w:tr>
      <w:tr w:rsidR="008355FF" w:rsidRPr="00D95094">
        <w:trPr>
          <w:trHeight w:hRule="exact" w:val="204"/>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701" w:type="dxa"/>
          </w:tcPr>
          <w:p w:rsidR="008355FF" w:rsidRPr="00D95094" w:rsidRDefault="00D95094">
            <w:pPr>
              <w:pStyle w:val="TableParagraph"/>
              <w:ind w:left="781" w:right="781"/>
              <w:rPr>
                <w:b/>
                <w:sz w:val="16"/>
                <w:lang w:val="it-IT"/>
              </w:rPr>
            </w:pPr>
            <w:r w:rsidRPr="00D95094">
              <w:rPr>
                <w:b/>
                <w:sz w:val="16"/>
                <w:lang w:val="it-IT"/>
              </w:rPr>
              <w:t>Indifferente</w:t>
            </w:r>
          </w:p>
        </w:tc>
        <w:tc>
          <w:tcPr>
            <w:tcW w:w="1978" w:type="dxa"/>
            <w:gridSpan w:val="2"/>
          </w:tcPr>
          <w:p w:rsidR="008355FF" w:rsidRPr="00D95094" w:rsidRDefault="00D95094">
            <w:pPr>
              <w:pStyle w:val="TableParagraph"/>
              <w:ind w:left="747" w:right="749"/>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197"/>
        </w:trPr>
        <w:tc>
          <w:tcPr>
            <w:tcW w:w="2701"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78" w:type="dxa"/>
            <w:gridSpan w:val="2"/>
          </w:tcPr>
          <w:p w:rsidR="008355FF" w:rsidRPr="00D95094" w:rsidRDefault="00D95094">
            <w:pPr>
              <w:pStyle w:val="TableParagraph"/>
              <w:spacing w:before="0" w:line="187" w:lineRule="exact"/>
              <w:ind w:right="2"/>
              <w:rPr>
                <w:rFonts w:ascii="Cambria Math" w:hAnsi="Cambria Math"/>
                <w:b/>
                <w:sz w:val="16"/>
                <w:lang w:val="it-IT"/>
              </w:rPr>
            </w:pPr>
            <w:r w:rsidRPr="00D95094">
              <w:rPr>
                <w:rFonts w:ascii="Cambria Math" w:hAnsi="Cambria Math"/>
                <w:b/>
                <w:sz w:val="16"/>
                <w:lang w:val="it-IT"/>
              </w:rPr>
              <w:t>⃞</w:t>
            </w:r>
          </w:p>
        </w:tc>
        <w:tc>
          <w:tcPr>
            <w:tcW w:w="1692"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136" w:type="dxa"/>
          </w:tcPr>
          <w:p w:rsidR="008355FF" w:rsidRPr="00D95094" w:rsidRDefault="00D95094">
            <w:pPr>
              <w:pStyle w:val="TableParagraph"/>
              <w:spacing w:before="0" w:line="187" w:lineRule="exact"/>
              <w:ind w:right="1"/>
              <w:rPr>
                <w:rFonts w:ascii="Cambria Math" w:hAnsi="Cambria Math"/>
                <w:b/>
                <w:sz w:val="16"/>
                <w:lang w:val="it-IT"/>
              </w:rPr>
            </w:pPr>
            <w:r w:rsidRPr="00D95094">
              <w:rPr>
                <w:rFonts w:ascii="Cambria Math" w:hAnsi="Cambria Math"/>
                <w:b/>
                <w:sz w:val="16"/>
                <w:lang w:val="it-IT"/>
              </w:rPr>
              <w:t>⃞</w:t>
            </w:r>
          </w:p>
        </w:tc>
        <w:tc>
          <w:tcPr>
            <w:tcW w:w="1910" w:type="dxa"/>
          </w:tcPr>
          <w:p w:rsidR="008355FF" w:rsidRPr="00D95094" w:rsidRDefault="00D95094">
            <w:pPr>
              <w:pStyle w:val="TableParagraph"/>
              <w:spacing w:before="0" w:line="187" w:lineRule="exact"/>
              <w:rPr>
                <w:rFonts w:ascii="Cambria Math" w:hAnsi="Cambria Math"/>
                <w:b/>
                <w:sz w:val="16"/>
                <w:lang w:val="it-IT"/>
              </w:rPr>
            </w:pPr>
            <w:r w:rsidRPr="00D95094">
              <w:rPr>
                <w:rFonts w:ascii="Cambria Math" w:hAnsi="Cambria Math"/>
                <w:b/>
                <w:sz w:val="16"/>
                <w:lang w:val="it-IT"/>
              </w:rPr>
              <w:t>⃞</w:t>
            </w:r>
          </w:p>
        </w:tc>
      </w:tr>
      <w:tr w:rsidR="008355FF" w:rsidRPr="00D95094">
        <w:trPr>
          <w:trHeight w:hRule="exact" w:val="303"/>
        </w:trPr>
        <w:tc>
          <w:tcPr>
            <w:tcW w:w="9417" w:type="dxa"/>
            <w:gridSpan w:val="6"/>
            <w:shd w:val="clear" w:color="auto" w:fill="7E7E7E"/>
          </w:tcPr>
          <w:p w:rsidR="008355FF" w:rsidRPr="00D95094" w:rsidRDefault="008355FF">
            <w:pPr>
              <w:rPr>
                <w:lang w:val="it-IT"/>
              </w:rPr>
            </w:pPr>
          </w:p>
        </w:tc>
      </w:tr>
      <w:tr w:rsidR="008355FF" w:rsidRPr="00D95094">
        <w:trPr>
          <w:trHeight w:hRule="exact" w:val="1574"/>
        </w:trPr>
        <w:tc>
          <w:tcPr>
            <w:tcW w:w="9417" w:type="dxa"/>
            <w:gridSpan w:val="6"/>
          </w:tcPr>
          <w:p w:rsidR="008355FF" w:rsidRPr="00D95094" w:rsidRDefault="00D95094">
            <w:pPr>
              <w:pStyle w:val="TableParagraph"/>
              <w:spacing w:line="276" w:lineRule="auto"/>
              <w:ind w:left="103" w:right="175"/>
              <w:jc w:val="both"/>
              <w:rPr>
                <w:b/>
                <w:sz w:val="16"/>
                <w:lang w:val="it-IT"/>
              </w:rPr>
            </w:pPr>
            <w:r w:rsidRPr="00D95094">
              <w:rPr>
                <w:b/>
                <w:sz w:val="16"/>
                <w:lang w:val="it-IT"/>
              </w:rPr>
              <w:t>OPEN ACCESS (OA) e OPEN SCIENCE: accesso aperto alla ricerca quale veicolo per la scienza aperta e per una conoscenza diffusa</w:t>
            </w:r>
          </w:p>
          <w:p w:rsidR="008355FF" w:rsidRPr="00D95094" w:rsidRDefault="00D95094">
            <w:pPr>
              <w:pStyle w:val="TableParagraph"/>
              <w:spacing w:before="0" w:line="276" w:lineRule="auto"/>
              <w:ind w:left="103" w:right="101"/>
              <w:jc w:val="both"/>
              <w:rPr>
                <w:sz w:val="16"/>
                <w:lang w:val="it-IT"/>
              </w:rPr>
            </w:pPr>
            <w:r w:rsidRPr="00D95094">
              <w:rPr>
                <w:sz w:val="16"/>
                <w:lang w:val="it-IT"/>
              </w:rPr>
              <w:t xml:space="preserve">L’accesso aperto (OA) e l’OPEN SCIENCE sono temi decisivi per la costruzione di una società democratica della conoscenza e, di conseguenza, per definire un ruolo desiderabile della scienza nella società del XXI secolo. Non solo per creare anche nel nostro </w:t>
            </w:r>
            <w:r w:rsidRPr="00D95094">
              <w:rPr>
                <w:sz w:val="16"/>
                <w:lang w:val="it-IT"/>
              </w:rPr>
              <w:t>Paese le premesse di una società democratica fondata sulla conoscenza, ma anche per far sì che l’Italia non rimanga ancora una volta indietro in un processo che è, anche, di innovazione tecnologica.</w:t>
            </w:r>
          </w:p>
        </w:tc>
      </w:tr>
      <w:tr w:rsidR="008355FF" w:rsidRPr="00D95094">
        <w:trPr>
          <w:trHeight w:hRule="exact" w:val="235"/>
        </w:trPr>
        <w:tc>
          <w:tcPr>
            <w:tcW w:w="9417" w:type="dxa"/>
            <w:gridSpan w:val="6"/>
          </w:tcPr>
          <w:p w:rsidR="008355FF" w:rsidRPr="00D95094" w:rsidRDefault="00D95094">
            <w:pPr>
              <w:pStyle w:val="TableParagraph"/>
              <w:ind w:left="3723" w:right="3722"/>
              <w:rPr>
                <w:b/>
                <w:sz w:val="16"/>
                <w:lang w:val="it-IT"/>
              </w:rPr>
            </w:pPr>
            <w:r w:rsidRPr="00D95094">
              <w:rPr>
                <w:b/>
                <w:sz w:val="16"/>
                <w:lang w:val="it-IT"/>
              </w:rPr>
              <w:t>GRADIMENTO CORSO</w:t>
            </w:r>
          </w:p>
        </w:tc>
      </w:tr>
      <w:tr w:rsidR="008355FF" w:rsidRPr="00D95094">
        <w:trPr>
          <w:trHeight w:hRule="exact" w:val="204"/>
        </w:trPr>
        <w:tc>
          <w:tcPr>
            <w:tcW w:w="2804" w:type="dxa"/>
            <w:gridSpan w:val="2"/>
          </w:tcPr>
          <w:p w:rsidR="008355FF" w:rsidRPr="00D95094" w:rsidRDefault="00D95094">
            <w:pPr>
              <w:pStyle w:val="TableParagraph"/>
              <w:ind w:left="851"/>
              <w:jc w:val="left"/>
              <w:rPr>
                <w:b/>
                <w:sz w:val="16"/>
                <w:lang w:val="it-IT"/>
              </w:rPr>
            </w:pPr>
            <w:r w:rsidRPr="00D95094">
              <w:rPr>
                <w:b/>
                <w:sz w:val="16"/>
                <w:lang w:val="it-IT"/>
              </w:rPr>
              <w:t>Indifferente</w:t>
            </w:r>
          </w:p>
        </w:tc>
        <w:tc>
          <w:tcPr>
            <w:tcW w:w="1874" w:type="dxa"/>
          </w:tcPr>
          <w:p w:rsidR="008355FF" w:rsidRPr="00D95094" w:rsidRDefault="00D95094">
            <w:pPr>
              <w:pStyle w:val="TableParagraph"/>
              <w:ind w:left="696" w:right="696"/>
              <w:rPr>
                <w:b/>
                <w:sz w:val="16"/>
                <w:lang w:val="it-IT"/>
              </w:rPr>
            </w:pPr>
            <w:r w:rsidRPr="00D95094">
              <w:rPr>
                <w:b/>
                <w:sz w:val="16"/>
                <w:lang w:val="it-IT"/>
              </w:rPr>
              <w:t>Poco</w:t>
            </w:r>
          </w:p>
        </w:tc>
        <w:tc>
          <w:tcPr>
            <w:tcW w:w="1692" w:type="dxa"/>
          </w:tcPr>
          <w:p w:rsidR="008355FF" w:rsidRPr="00D95094" w:rsidRDefault="00D95094">
            <w:pPr>
              <w:pStyle w:val="TableParagraph"/>
              <w:ind w:left="298" w:right="298"/>
              <w:rPr>
                <w:b/>
                <w:sz w:val="16"/>
                <w:lang w:val="it-IT"/>
              </w:rPr>
            </w:pPr>
            <w:r w:rsidRPr="00D95094">
              <w:rPr>
                <w:b/>
                <w:sz w:val="16"/>
                <w:lang w:val="it-IT"/>
              </w:rPr>
              <w:t>Abbastanza</w:t>
            </w:r>
          </w:p>
        </w:tc>
        <w:tc>
          <w:tcPr>
            <w:tcW w:w="1136" w:type="dxa"/>
          </w:tcPr>
          <w:p w:rsidR="008355FF" w:rsidRPr="00D95094" w:rsidRDefault="00D95094">
            <w:pPr>
              <w:pStyle w:val="TableParagraph"/>
              <w:ind w:left="293" w:right="293"/>
              <w:rPr>
                <w:b/>
                <w:sz w:val="16"/>
                <w:lang w:val="it-IT"/>
              </w:rPr>
            </w:pPr>
            <w:r w:rsidRPr="00D95094">
              <w:rPr>
                <w:b/>
                <w:sz w:val="16"/>
                <w:lang w:val="it-IT"/>
              </w:rPr>
              <w:t>Molto</w:t>
            </w:r>
          </w:p>
        </w:tc>
        <w:tc>
          <w:tcPr>
            <w:tcW w:w="1910" w:type="dxa"/>
          </w:tcPr>
          <w:p w:rsidR="008355FF" w:rsidRPr="00D95094" w:rsidRDefault="00D95094">
            <w:pPr>
              <w:pStyle w:val="TableParagraph"/>
              <w:ind w:left="710" w:right="711"/>
              <w:rPr>
                <w:b/>
                <w:sz w:val="16"/>
                <w:lang w:val="it-IT"/>
              </w:rPr>
            </w:pPr>
            <w:r w:rsidRPr="00D95094">
              <w:rPr>
                <w:b/>
                <w:sz w:val="16"/>
                <w:lang w:val="it-IT"/>
              </w:rPr>
              <w:t>Sede</w:t>
            </w:r>
          </w:p>
        </w:tc>
      </w:tr>
      <w:tr w:rsidR="008355FF" w:rsidRPr="00D95094">
        <w:trPr>
          <w:trHeight w:hRule="exact" w:val="324"/>
        </w:trPr>
        <w:tc>
          <w:tcPr>
            <w:tcW w:w="2804" w:type="dxa"/>
            <w:gridSpan w:val="2"/>
          </w:tcPr>
          <w:p w:rsidR="008355FF" w:rsidRPr="00D95094" w:rsidRDefault="00D95094">
            <w:pPr>
              <w:pStyle w:val="TableParagraph"/>
              <w:spacing w:before="0" w:line="266" w:lineRule="exact"/>
              <w:ind w:right="1"/>
              <w:rPr>
                <w:rFonts w:ascii="Meiryo UI" w:hAnsi="Meiryo UI"/>
                <w:b/>
                <w:sz w:val="18"/>
                <w:lang w:val="it-IT"/>
              </w:rPr>
            </w:pPr>
            <w:r w:rsidRPr="00D95094">
              <w:rPr>
                <w:rFonts w:ascii="Meiryo UI" w:hAnsi="Meiryo UI"/>
                <w:b/>
                <w:w w:val="90"/>
                <w:sz w:val="18"/>
                <w:lang w:val="it-IT"/>
              </w:rPr>
              <w:t>⃞</w:t>
            </w:r>
          </w:p>
        </w:tc>
        <w:tc>
          <w:tcPr>
            <w:tcW w:w="1874" w:type="dxa"/>
          </w:tcPr>
          <w:p w:rsidR="008355FF" w:rsidRPr="00D95094" w:rsidRDefault="00D95094">
            <w:pPr>
              <w:pStyle w:val="TableParagraph"/>
              <w:spacing w:before="0" w:line="266" w:lineRule="exact"/>
              <w:ind w:right="1"/>
              <w:rPr>
                <w:rFonts w:ascii="Meiryo UI" w:hAnsi="Meiryo UI"/>
                <w:b/>
                <w:sz w:val="18"/>
                <w:lang w:val="it-IT"/>
              </w:rPr>
            </w:pPr>
            <w:r w:rsidRPr="00D95094">
              <w:rPr>
                <w:rFonts w:ascii="Meiryo UI" w:hAnsi="Meiryo UI"/>
                <w:b/>
                <w:w w:val="90"/>
                <w:sz w:val="18"/>
                <w:lang w:val="it-IT"/>
              </w:rPr>
              <w:t>⃞</w:t>
            </w:r>
          </w:p>
        </w:tc>
        <w:tc>
          <w:tcPr>
            <w:tcW w:w="1692" w:type="dxa"/>
          </w:tcPr>
          <w:p w:rsidR="008355FF" w:rsidRPr="00D95094" w:rsidRDefault="00D95094">
            <w:pPr>
              <w:pStyle w:val="TableParagraph"/>
              <w:spacing w:before="0" w:line="266" w:lineRule="exact"/>
              <w:ind w:right="1"/>
              <w:rPr>
                <w:rFonts w:ascii="Meiryo UI" w:hAnsi="Meiryo UI"/>
                <w:b/>
                <w:sz w:val="18"/>
                <w:lang w:val="it-IT"/>
              </w:rPr>
            </w:pPr>
            <w:r w:rsidRPr="00D95094">
              <w:rPr>
                <w:rFonts w:ascii="Meiryo UI" w:hAnsi="Meiryo UI"/>
                <w:b/>
                <w:w w:val="90"/>
                <w:sz w:val="18"/>
                <w:lang w:val="it-IT"/>
              </w:rPr>
              <w:t>⃞</w:t>
            </w:r>
          </w:p>
        </w:tc>
        <w:tc>
          <w:tcPr>
            <w:tcW w:w="1136" w:type="dxa"/>
          </w:tcPr>
          <w:p w:rsidR="008355FF" w:rsidRPr="00D95094" w:rsidRDefault="00D95094">
            <w:pPr>
              <w:pStyle w:val="TableParagraph"/>
              <w:spacing w:before="0" w:line="266" w:lineRule="exact"/>
              <w:ind w:right="2"/>
              <w:rPr>
                <w:rFonts w:ascii="Meiryo UI" w:hAnsi="Meiryo UI"/>
                <w:b/>
                <w:sz w:val="18"/>
                <w:lang w:val="it-IT"/>
              </w:rPr>
            </w:pPr>
            <w:r w:rsidRPr="00D95094">
              <w:rPr>
                <w:rFonts w:ascii="Meiryo UI" w:hAnsi="Meiryo UI"/>
                <w:b/>
                <w:w w:val="90"/>
                <w:sz w:val="18"/>
                <w:lang w:val="it-IT"/>
              </w:rPr>
              <w:t>⃞</w:t>
            </w:r>
          </w:p>
        </w:tc>
        <w:tc>
          <w:tcPr>
            <w:tcW w:w="1910" w:type="dxa"/>
          </w:tcPr>
          <w:p w:rsidR="008355FF" w:rsidRPr="00D95094" w:rsidRDefault="00D95094">
            <w:pPr>
              <w:pStyle w:val="TableParagraph"/>
              <w:spacing w:before="0" w:line="266" w:lineRule="exact"/>
              <w:ind w:right="1"/>
              <w:rPr>
                <w:rFonts w:ascii="Meiryo UI" w:hAnsi="Meiryo UI"/>
                <w:b/>
                <w:sz w:val="18"/>
                <w:lang w:val="it-IT"/>
              </w:rPr>
            </w:pPr>
            <w:r w:rsidRPr="00D95094">
              <w:rPr>
                <w:rFonts w:ascii="Meiryo UI" w:hAnsi="Meiryo UI"/>
                <w:b/>
                <w:w w:val="90"/>
                <w:sz w:val="18"/>
                <w:lang w:val="it-IT"/>
              </w:rPr>
              <w:t>⃞</w:t>
            </w:r>
          </w:p>
        </w:tc>
      </w:tr>
      <w:tr w:rsidR="008355FF" w:rsidRPr="00D95094">
        <w:trPr>
          <w:trHeight w:hRule="exact" w:val="413"/>
        </w:trPr>
        <w:tc>
          <w:tcPr>
            <w:tcW w:w="9417" w:type="dxa"/>
            <w:gridSpan w:val="6"/>
          </w:tcPr>
          <w:p w:rsidR="008355FF" w:rsidRPr="00D95094" w:rsidRDefault="008355FF">
            <w:pPr>
              <w:rPr>
                <w:lang w:val="it-IT"/>
              </w:rPr>
            </w:pPr>
          </w:p>
        </w:tc>
      </w:tr>
      <w:tr w:rsidR="008355FF" w:rsidRPr="00D95094">
        <w:trPr>
          <w:trHeight w:hRule="exact" w:val="319"/>
        </w:trPr>
        <w:tc>
          <w:tcPr>
            <w:tcW w:w="9417" w:type="dxa"/>
            <w:gridSpan w:val="6"/>
          </w:tcPr>
          <w:p w:rsidR="008355FF" w:rsidRPr="00D95094" w:rsidRDefault="00D95094">
            <w:pPr>
              <w:pStyle w:val="TableParagraph"/>
              <w:spacing w:before="0" w:line="265" w:lineRule="exact"/>
              <w:ind w:left="3060"/>
              <w:jc w:val="left"/>
              <w:rPr>
                <w:rFonts w:ascii="Calibri"/>
                <w:b/>
                <w:lang w:val="it-IT"/>
              </w:rPr>
            </w:pPr>
            <w:r w:rsidRPr="00D95094">
              <w:rPr>
                <w:rFonts w:ascii="Calibri"/>
                <w:b/>
                <w:lang w:val="it-IT"/>
              </w:rPr>
              <w:t>Segnalazione di altri corsi desiderati</w:t>
            </w:r>
          </w:p>
        </w:tc>
      </w:tr>
      <w:tr w:rsidR="008355FF" w:rsidRPr="00D95094">
        <w:trPr>
          <w:trHeight w:hRule="exact" w:val="3380"/>
        </w:trPr>
        <w:tc>
          <w:tcPr>
            <w:tcW w:w="9417" w:type="dxa"/>
            <w:gridSpan w:val="6"/>
            <w:tcBorders>
              <w:bottom w:val="single" w:sz="4" w:space="0" w:color="000000"/>
            </w:tcBorders>
          </w:tcPr>
          <w:p w:rsidR="008355FF" w:rsidRPr="00D95094" w:rsidRDefault="008355FF">
            <w:pPr>
              <w:pStyle w:val="TableParagraph"/>
              <w:spacing w:before="0"/>
              <w:jc w:val="left"/>
              <w:rPr>
                <w:rFonts w:ascii="Calibri"/>
                <w:sz w:val="20"/>
                <w:lang w:val="it-IT"/>
              </w:rPr>
            </w:pPr>
          </w:p>
          <w:p w:rsidR="008355FF" w:rsidRPr="00D95094" w:rsidRDefault="008355FF">
            <w:pPr>
              <w:pStyle w:val="TableParagraph"/>
              <w:spacing w:before="5"/>
              <w:jc w:val="left"/>
              <w:rPr>
                <w:rFonts w:ascii="Calibri"/>
                <w:sz w:val="20"/>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46" style="width:438.4pt;height:.65pt;mso-position-horizontal-relative:char;mso-position-vertical-relative:line" coordsize="8768,13">
                  <v:line id="_x0000_s1047"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44" style="width:438.4pt;height:.65pt;mso-position-horizontal-relative:char;mso-position-vertical-relative:line" coordsize="8768,13">
                  <v:line id="_x0000_s1045"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41" style="width:438.55pt;height:.65pt;mso-position-horizontal-relative:char;mso-position-vertical-relative:line" coordsize="8771,13">
                  <v:line id="_x0000_s1043" style="position:absolute" from="6,6" to="2393,6" strokeweight=".22817mm"/>
                  <v:line id="_x0000_s1042" style="position:absolute" from="2397,6" to="8764,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39" style="width:438.4pt;height:.65pt;mso-position-horizontal-relative:char;mso-position-vertical-relative:line" coordsize="8768,13">
                  <v:line id="_x0000_s1040"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37" style="width:438.4pt;height:.65pt;mso-position-horizontal-relative:char;mso-position-vertical-relative:line" coordsize="8768,13">
                  <v:line id="_x0000_s1038"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35" style="width:438.45pt;height:.65pt;mso-position-horizontal-relative:char;mso-position-vertical-relative:line" coordsize="8769,13">
                  <v:line id="_x0000_s1036" style="position:absolute" from="6,6" to="8762,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33" style="width:438.4pt;height:.65pt;mso-position-horizontal-relative:char;mso-position-vertical-relative:line" coordsize="8768,13">
                  <v:line id="_x0000_s1034"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31" style="width:438.4pt;height:.65pt;mso-position-horizontal-relative:char;mso-position-vertical-relative:line" coordsize="8768,13">
                  <v:line id="_x0000_s1032" style="position:absolute" from="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28" style="width:438.4pt;height:.65pt;mso-position-horizontal-relative:char;mso-position-vertical-relative:line" coordsize="8768,13">
                  <v:line id="_x0000_s1030" style="position:absolute" from="6,6" to="203,6" strokeweight=".22817mm"/>
                  <v:line id="_x0000_s1029" style="position:absolute" from="206,6" to="8761,6" strokeweight=".22817mm"/>
                  <w10:wrap type="none"/>
                  <w10:anchorlock/>
                </v:group>
              </w:pict>
            </w:r>
          </w:p>
          <w:p w:rsidR="008355FF" w:rsidRPr="00D95094" w:rsidRDefault="008355FF">
            <w:pPr>
              <w:pStyle w:val="TableParagraph"/>
              <w:spacing w:before="4"/>
              <w:jc w:val="left"/>
              <w:rPr>
                <w:rFonts w:ascii="Calibri"/>
                <w:sz w:val="21"/>
                <w:lang w:val="it-IT"/>
              </w:rPr>
            </w:pPr>
          </w:p>
          <w:p w:rsidR="008355FF" w:rsidRPr="00D95094" w:rsidRDefault="00D95094">
            <w:pPr>
              <w:pStyle w:val="TableParagraph"/>
              <w:spacing w:before="0" w:line="20" w:lineRule="exact"/>
              <w:ind w:left="312"/>
              <w:jc w:val="left"/>
              <w:rPr>
                <w:rFonts w:ascii="Calibri"/>
                <w:sz w:val="2"/>
                <w:lang w:val="it-IT"/>
              </w:rPr>
            </w:pPr>
            <w:r w:rsidRPr="00D95094">
              <w:rPr>
                <w:rFonts w:ascii="Calibri"/>
                <w:sz w:val="2"/>
                <w:lang w:val="it-IT"/>
              </w:rPr>
            </w:r>
            <w:r w:rsidRPr="00D95094">
              <w:rPr>
                <w:rFonts w:ascii="Calibri"/>
                <w:sz w:val="2"/>
                <w:lang w:val="it-IT"/>
              </w:rPr>
              <w:pict>
                <v:group id="_x0000_s1026" style="width:438.4pt;height:.65pt;mso-position-horizontal-relative:char;mso-position-vertical-relative:line" coordsize="8768,13">
                  <v:line id="_x0000_s1027" style="position:absolute" from="6,6" to="8761,6" strokeweight=".22817mm"/>
                  <w10:wrap type="none"/>
                  <w10:anchorlock/>
                </v:group>
              </w:pict>
            </w:r>
          </w:p>
          <w:p w:rsidR="008355FF" w:rsidRPr="00D95094" w:rsidRDefault="008355FF">
            <w:pPr>
              <w:pStyle w:val="TableParagraph"/>
              <w:spacing w:before="12"/>
              <w:jc w:val="left"/>
              <w:rPr>
                <w:rFonts w:ascii="Calibri"/>
                <w:sz w:val="26"/>
                <w:lang w:val="it-IT"/>
              </w:rPr>
            </w:pPr>
          </w:p>
        </w:tc>
      </w:tr>
    </w:tbl>
    <w:p w:rsidR="008355FF" w:rsidRPr="00D95094" w:rsidRDefault="008355FF">
      <w:pPr>
        <w:pStyle w:val="Corpotesto"/>
        <w:spacing w:before="11"/>
        <w:rPr>
          <w:sz w:val="16"/>
          <w:lang w:val="it-IT"/>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8355FF" w:rsidRPr="00D95094">
        <w:trPr>
          <w:trHeight w:hRule="exact" w:val="262"/>
        </w:trPr>
        <w:tc>
          <w:tcPr>
            <w:tcW w:w="9498" w:type="dxa"/>
          </w:tcPr>
          <w:p w:rsidR="008355FF" w:rsidRPr="00D95094" w:rsidRDefault="00D95094">
            <w:pPr>
              <w:pStyle w:val="TableParagraph"/>
              <w:spacing w:before="0" w:line="248" w:lineRule="exact"/>
              <w:rPr>
                <w:rFonts w:ascii="Arial"/>
                <w:b/>
                <w:lang w:val="it-IT"/>
              </w:rPr>
            </w:pPr>
            <w:r w:rsidRPr="00D95094">
              <w:rPr>
                <w:rFonts w:ascii="Arial"/>
                <w:b/>
                <w:lang w:val="it-IT"/>
              </w:rPr>
              <w:t>Sede in cui si preferirebbe seguire i corsi</w:t>
            </w:r>
          </w:p>
        </w:tc>
      </w:tr>
      <w:tr w:rsidR="008355FF" w:rsidRPr="00D95094">
        <w:trPr>
          <w:trHeight w:hRule="exact" w:val="638"/>
        </w:trPr>
        <w:tc>
          <w:tcPr>
            <w:tcW w:w="9498" w:type="dxa"/>
          </w:tcPr>
          <w:p w:rsidR="008355FF" w:rsidRPr="00D95094" w:rsidRDefault="008355FF">
            <w:pPr>
              <w:pStyle w:val="TableParagraph"/>
              <w:spacing w:before="0"/>
              <w:jc w:val="left"/>
              <w:rPr>
                <w:rFonts w:ascii="Calibri"/>
                <w:sz w:val="23"/>
                <w:lang w:val="it-IT"/>
              </w:rPr>
            </w:pPr>
          </w:p>
          <w:p w:rsidR="008355FF" w:rsidRPr="00D95094" w:rsidRDefault="00D95094">
            <w:pPr>
              <w:pStyle w:val="TableParagraph"/>
              <w:tabs>
                <w:tab w:val="left" w:pos="9096"/>
              </w:tabs>
              <w:spacing w:before="0"/>
              <w:ind w:left="41"/>
              <w:rPr>
                <w:rFonts w:ascii="Arial" w:hAnsi="Arial"/>
                <w:b/>
                <w:sz w:val="18"/>
                <w:lang w:val="it-IT"/>
              </w:rPr>
            </w:pPr>
            <w:r w:rsidRPr="00D95094">
              <w:rPr>
                <w:rFonts w:ascii="Meiryo UI" w:hAnsi="Meiryo UI"/>
                <w:b/>
                <w:sz w:val="18"/>
                <w:lang w:val="it-IT"/>
              </w:rPr>
              <w:t>⃞</w:t>
            </w:r>
            <w:proofErr w:type="gramStart"/>
            <w:r w:rsidRPr="00D95094">
              <w:rPr>
                <w:rFonts w:ascii="Arial" w:hAnsi="Arial"/>
                <w:b/>
                <w:sz w:val="18"/>
                <w:lang w:val="it-IT"/>
              </w:rPr>
              <w:t xml:space="preserve">Sassari  </w:t>
            </w:r>
            <w:r w:rsidRPr="00D95094">
              <w:rPr>
                <w:rFonts w:ascii="Meiryo UI" w:hAnsi="Meiryo UI"/>
                <w:b/>
                <w:sz w:val="18"/>
                <w:lang w:val="it-IT"/>
              </w:rPr>
              <w:t>⃞</w:t>
            </w:r>
            <w:proofErr w:type="gramEnd"/>
            <w:r w:rsidRPr="00D95094">
              <w:rPr>
                <w:rFonts w:ascii="Meiryo UI" w:hAnsi="Meiryo UI"/>
                <w:b/>
                <w:sz w:val="18"/>
                <w:lang w:val="it-IT"/>
              </w:rPr>
              <w:t xml:space="preserve"> </w:t>
            </w:r>
            <w:r w:rsidRPr="00D95094">
              <w:rPr>
                <w:rFonts w:ascii="Arial" w:hAnsi="Arial"/>
                <w:b/>
                <w:sz w:val="18"/>
                <w:lang w:val="it-IT"/>
              </w:rPr>
              <w:t xml:space="preserve">Cagliari  </w:t>
            </w:r>
            <w:r w:rsidRPr="00D95094">
              <w:rPr>
                <w:rFonts w:ascii="Meiryo UI" w:hAnsi="Meiryo UI"/>
                <w:b/>
                <w:sz w:val="18"/>
                <w:lang w:val="it-IT"/>
              </w:rPr>
              <w:t>⃞</w:t>
            </w:r>
            <w:r w:rsidRPr="00D95094">
              <w:rPr>
                <w:rFonts w:ascii="Meiryo UI" w:hAnsi="Meiryo UI"/>
                <w:b/>
                <w:sz w:val="18"/>
                <w:lang w:val="it-IT"/>
              </w:rPr>
              <w:t xml:space="preserve"> </w:t>
            </w:r>
            <w:r w:rsidRPr="00D95094">
              <w:rPr>
                <w:rFonts w:ascii="Arial" w:hAnsi="Arial"/>
                <w:b/>
                <w:sz w:val="18"/>
                <w:lang w:val="it-IT"/>
              </w:rPr>
              <w:t>Altro</w:t>
            </w:r>
            <w:r w:rsidRPr="00D95094">
              <w:rPr>
                <w:rFonts w:ascii="Arial" w:hAnsi="Arial"/>
                <w:b/>
                <w:spacing w:val="-32"/>
                <w:sz w:val="18"/>
                <w:lang w:val="it-IT"/>
              </w:rPr>
              <w:t xml:space="preserve"> </w:t>
            </w:r>
            <w:r w:rsidRPr="00D95094">
              <w:rPr>
                <w:rFonts w:ascii="Arial" w:hAnsi="Arial"/>
                <w:b/>
                <w:sz w:val="18"/>
                <w:lang w:val="it-IT"/>
              </w:rPr>
              <w:t>(specificare</w:t>
            </w:r>
            <w:r w:rsidRPr="00D95094">
              <w:rPr>
                <w:rFonts w:ascii="Arial" w:hAnsi="Arial"/>
                <w:b/>
                <w:sz w:val="18"/>
                <w:u w:val="single"/>
                <w:lang w:val="it-IT"/>
              </w:rPr>
              <w:t xml:space="preserve"> </w:t>
            </w:r>
            <w:r w:rsidRPr="00D95094">
              <w:rPr>
                <w:rFonts w:ascii="Arial" w:hAnsi="Arial"/>
                <w:b/>
                <w:sz w:val="18"/>
                <w:u w:val="single"/>
                <w:lang w:val="it-IT"/>
              </w:rPr>
              <w:tab/>
            </w:r>
          </w:p>
        </w:tc>
      </w:tr>
    </w:tbl>
    <w:p w:rsidR="008355FF" w:rsidRPr="00D95094" w:rsidRDefault="008355FF">
      <w:pPr>
        <w:pStyle w:val="Corpotesto"/>
        <w:spacing w:before="3"/>
        <w:rPr>
          <w:lang w:val="it-IT"/>
        </w:rPr>
      </w:pPr>
    </w:p>
    <w:p w:rsidR="008355FF" w:rsidRPr="00D95094" w:rsidRDefault="00D95094">
      <w:pPr>
        <w:spacing w:before="93"/>
        <w:ind w:left="262"/>
        <w:rPr>
          <w:rFonts w:ascii="Arial"/>
          <w:sz w:val="20"/>
          <w:lang w:val="it-IT"/>
        </w:rPr>
      </w:pPr>
      <w:r w:rsidRPr="00D95094">
        <w:rPr>
          <w:rFonts w:ascii="Arial"/>
          <w:sz w:val="20"/>
          <w:lang w:val="it-IT"/>
        </w:rPr>
        <w:t>Dati del richiedente</w:t>
      </w:r>
    </w:p>
    <w:p w:rsidR="008355FF" w:rsidRPr="00D95094" w:rsidRDefault="008355FF">
      <w:pPr>
        <w:pStyle w:val="Corpotesto"/>
        <w:spacing w:before="1"/>
        <w:rPr>
          <w:rFonts w:ascii="Arial"/>
          <w:sz w:val="20"/>
          <w:lang w:val="it-IT"/>
        </w:rPr>
      </w:pPr>
    </w:p>
    <w:p w:rsidR="008355FF" w:rsidRPr="00D95094" w:rsidRDefault="00D95094">
      <w:pPr>
        <w:spacing w:line="480" w:lineRule="auto"/>
        <w:ind w:left="262" w:right="989"/>
        <w:rPr>
          <w:rFonts w:ascii="Arial" w:hAnsi="Arial"/>
          <w:sz w:val="20"/>
          <w:lang w:val="it-IT"/>
        </w:rPr>
      </w:pPr>
      <w:r w:rsidRPr="00D95094">
        <w:rPr>
          <w:rFonts w:ascii="Arial" w:hAnsi="Arial"/>
          <w:sz w:val="20"/>
          <w:lang w:val="it-IT"/>
        </w:rPr>
        <w:t>Nome ………………………………………………… Cognome ……………………………………… Sede di lavoro………………………………………………………………………………………………</w:t>
      </w:r>
    </w:p>
    <w:sectPr w:rsidR="008355FF" w:rsidRPr="00D95094">
      <w:pgSz w:w="11910" w:h="16840"/>
      <w:pgMar w:top="340" w:right="7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Meiryo UI">
    <w:panose1 w:val="020B0604030504040204"/>
    <w:charset w:val="80"/>
    <w:family w:val="swiss"/>
    <w:pitch w:val="variable"/>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824"/>
    <w:multiLevelType w:val="hybridMultilevel"/>
    <w:tmpl w:val="F568395E"/>
    <w:lvl w:ilvl="0" w:tplc="2E3624C4">
      <w:numFmt w:val="bullet"/>
      <w:lvlText w:val="-"/>
      <w:lvlJc w:val="left"/>
      <w:pPr>
        <w:ind w:left="103" w:hanging="152"/>
      </w:pPr>
      <w:rPr>
        <w:rFonts w:ascii="Verdana" w:eastAsia="Verdana" w:hAnsi="Verdana" w:cs="Verdana" w:hint="default"/>
        <w:w w:val="100"/>
        <w:sz w:val="16"/>
        <w:szCs w:val="16"/>
      </w:rPr>
    </w:lvl>
    <w:lvl w:ilvl="1" w:tplc="BDBC7082">
      <w:numFmt w:val="bullet"/>
      <w:lvlText w:val="•"/>
      <w:lvlJc w:val="left"/>
      <w:pPr>
        <w:ind w:left="1030" w:hanging="152"/>
      </w:pPr>
      <w:rPr>
        <w:rFonts w:hint="default"/>
      </w:rPr>
    </w:lvl>
    <w:lvl w:ilvl="2" w:tplc="B686A18A">
      <w:numFmt w:val="bullet"/>
      <w:lvlText w:val="•"/>
      <w:lvlJc w:val="left"/>
      <w:pPr>
        <w:ind w:left="1961" w:hanging="152"/>
      </w:pPr>
      <w:rPr>
        <w:rFonts w:hint="default"/>
      </w:rPr>
    </w:lvl>
    <w:lvl w:ilvl="3" w:tplc="C956947C">
      <w:numFmt w:val="bullet"/>
      <w:lvlText w:val="•"/>
      <w:lvlJc w:val="left"/>
      <w:pPr>
        <w:ind w:left="2892" w:hanging="152"/>
      </w:pPr>
      <w:rPr>
        <w:rFonts w:hint="default"/>
      </w:rPr>
    </w:lvl>
    <w:lvl w:ilvl="4" w:tplc="CDDE4646">
      <w:numFmt w:val="bullet"/>
      <w:lvlText w:val="•"/>
      <w:lvlJc w:val="left"/>
      <w:pPr>
        <w:ind w:left="3822" w:hanging="152"/>
      </w:pPr>
      <w:rPr>
        <w:rFonts w:hint="default"/>
      </w:rPr>
    </w:lvl>
    <w:lvl w:ilvl="5" w:tplc="6BA2C5FE">
      <w:numFmt w:val="bullet"/>
      <w:lvlText w:val="•"/>
      <w:lvlJc w:val="left"/>
      <w:pPr>
        <w:ind w:left="4753" w:hanging="152"/>
      </w:pPr>
      <w:rPr>
        <w:rFonts w:hint="default"/>
      </w:rPr>
    </w:lvl>
    <w:lvl w:ilvl="6" w:tplc="43AEF600">
      <w:numFmt w:val="bullet"/>
      <w:lvlText w:val="•"/>
      <w:lvlJc w:val="left"/>
      <w:pPr>
        <w:ind w:left="5684" w:hanging="152"/>
      </w:pPr>
      <w:rPr>
        <w:rFonts w:hint="default"/>
      </w:rPr>
    </w:lvl>
    <w:lvl w:ilvl="7" w:tplc="F1167CC0">
      <w:numFmt w:val="bullet"/>
      <w:lvlText w:val="•"/>
      <w:lvlJc w:val="left"/>
      <w:pPr>
        <w:ind w:left="6615" w:hanging="152"/>
      </w:pPr>
      <w:rPr>
        <w:rFonts w:hint="default"/>
      </w:rPr>
    </w:lvl>
    <w:lvl w:ilvl="8" w:tplc="5C3E313E">
      <w:numFmt w:val="bullet"/>
      <w:lvlText w:val="•"/>
      <w:lvlJc w:val="left"/>
      <w:pPr>
        <w:ind w:left="7545" w:hanging="1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355FF"/>
    <w:rsid w:val="008355FF"/>
    <w:rsid w:val="00D95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47EDDEB8-03E5-4EA6-92E1-A59849F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RIMBORSO</dc:title>
  <dc:creator>A.I.B.</dc:creator>
  <cp:lastModifiedBy>Maurizio Ortu</cp:lastModifiedBy>
  <cp:revision>2</cp:revision>
  <dcterms:created xsi:type="dcterms:W3CDTF">2017-10-24T09:17:00Z</dcterms:created>
  <dcterms:modified xsi:type="dcterms:W3CDTF">2017-10-24T07:18:00Z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2017-10-24T00:00:00Z</vt:filetime>
  </property>
</Properties>
</file>